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37C20">
      <w:pPr>
        <w:keepNext/>
        <w:keepLines/>
        <w:spacing w:before="312" w:beforeLines="100" w:after="312" w:afterLines="100"/>
        <w:jc w:val="center"/>
        <w:outlineLvl w:val="0"/>
        <w:rPr>
          <w:rFonts w:eastAsia="黑体"/>
          <w:b/>
          <w:color w:val="auto"/>
          <w:kern w:val="44"/>
          <w:sz w:val="32"/>
          <w:highlight w:val="none"/>
        </w:rPr>
      </w:pPr>
      <w:bookmarkStart w:id="0" w:name="_Toc15634634"/>
      <w:bookmarkStart w:id="1" w:name="_Toc105667373"/>
      <w:r>
        <w:rPr>
          <w:rFonts w:eastAsia="黑体"/>
          <w:b/>
          <w:color w:val="auto"/>
          <w:kern w:val="44"/>
          <w:sz w:val="32"/>
          <w:highlight w:val="none"/>
        </w:rPr>
        <w:t>计算机科学与技术</w:t>
      </w:r>
      <w:r>
        <w:rPr>
          <w:rFonts w:hint="eastAsia" w:eastAsia="黑体"/>
          <w:b/>
          <w:color w:val="auto"/>
          <w:kern w:val="44"/>
          <w:sz w:val="32"/>
          <w:highlight w:val="none"/>
          <w:lang w:eastAsia="zh-CN"/>
        </w:rPr>
        <w:t>（</w:t>
      </w:r>
      <w:r>
        <w:rPr>
          <w:rFonts w:hint="eastAsia" w:eastAsia="黑体"/>
          <w:b/>
          <w:color w:val="auto"/>
          <w:kern w:val="44"/>
          <w:sz w:val="32"/>
          <w:highlight w:val="none"/>
          <w:lang w:val="en-US" w:eastAsia="zh-CN"/>
        </w:rPr>
        <w:t>硕士起点</w:t>
      </w:r>
      <w:r>
        <w:rPr>
          <w:rFonts w:hint="eastAsia" w:eastAsia="黑体"/>
          <w:b/>
          <w:color w:val="auto"/>
          <w:kern w:val="44"/>
          <w:sz w:val="32"/>
          <w:highlight w:val="none"/>
          <w:lang w:eastAsia="zh-CN"/>
        </w:rPr>
        <w:t>）</w:t>
      </w:r>
      <w:r>
        <w:rPr>
          <w:rFonts w:eastAsia="黑体"/>
          <w:b/>
          <w:color w:val="auto"/>
          <w:kern w:val="44"/>
          <w:sz w:val="32"/>
          <w:highlight w:val="none"/>
        </w:rPr>
        <w:t>学术学位博士研究生培养方案</w:t>
      </w:r>
      <w:bookmarkEnd w:id="0"/>
      <w:bookmarkEnd w:id="1"/>
    </w:p>
    <w:p w14:paraId="17561B1D">
      <w:pPr>
        <w:spacing w:after="312" w:afterLines="100" w:line="360" w:lineRule="auto"/>
        <w:jc w:val="center"/>
        <w:outlineLvl w:val="1"/>
        <w:rPr>
          <w:color w:val="auto"/>
          <w:sz w:val="24"/>
          <w:highlight w:val="none"/>
        </w:rPr>
      </w:pPr>
      <w:bookmarkStart w:id="2" w:name="_Toc15634635"/>
      <w:bookmarkStart w:id="3" w:name="_Toc14518210"/>
      <w:bookmarkStart w:id="4" w:name="_Toc15120074"/>
      <w:r>
        <w:rPr>
          <w:color w:val="auto"/>
          <w:sz w:val="24"/>
          <w:highlight w:val="none"/>
        </w:rPr>
        <w:t>（学科代码：0812，申请工学博士学位适用）</w:t>
      </w:r>
      <w:bookmarkEnd w:id="2"/>
      <w:bookmarkEnd w:id="3"/>
      <w:bookmarkEnd w:id="4"/>
    </w:p>
    <w:p w14:paraId="4572A76D">
      <w:pPr>
        <w:keepNext/>
        <w:spacing w:before="156" w:beforeLines="50" w:after="156" w:afterLines="50"/>
        <w:outlineLvl w:val="2"/>
        <w:rPr>
          <w:b/>
          <w:color w:val="auto"/>
          <w:sz w:val="24"/>
          <w:highlight w:val="none"/>
        </w:rPr>
      </w:pPr>
      <w:bookmarkStart w:id="5" w:name="_Toc14225"/>
      <w:r>
        <w:rPr>
          <w:b/>
          <w:color w:val="auto"/>
          <w:sz w:val="24"/>
          <w:highlight w:val="none"/>
        </w:rPr>
        <w:t>一、培养目标</w:t>
      </w:r>
      <w:bookmarkEnd w:id="5"/>
    </w:p>
    <w:p w14:paraId="4B861108">
      <w:pPr>
        <w:adjustRightInd w:val="0"/>
        <w:snapToGrid w:val="0"/>
        <w:spacing w:line="400" w:lineRule="exact"/>
        <w:ind w:firstLine="480" w:firstLineChars="200"/>
        <w:rPr>
          <w:color w:val="auto"/>
          <w:sz w:val="24"/>
          <w:highlight w:val="none"/>
        </w:rPr>
      </w:pPr>
      <w:r>
        <w:rPr>
          <w:rFonts w:hint="eastAsia"/>
          <w:color w:val="auto"/>
          <w:sz w:val="24"/>
          <w:highlight w:val="none"/>
        </w:rPr>
        <w:t>以习近平新时代中国特色社会主义思想为指导，落实立德树人根本任务，面向国家重大需求，瞄准世界计算机领域学术前沿，培养德智体美劳五育并举，具有坚定的理想信念，掌握扎实的理论基础、系统的专业知识，了解学科前沿动态，具备独立从事科学研究并取得创造性研究成果的突出能力，具有国际竞争力的引领计算机科学前沿发展的学术领军后备人才。具体要求为：</w:t>
      </w:r>
    </w:p>
    <w:p w14:paraId="1BBFA226">
      <w:pPr>
        <w:adjustRightInd w:val="0"/>
        <w:snapToGrid w:val="0"/>
        <w:spacing w:line="400" w:lineRule="exact"/>
        <w:ind w:firstLine="480" w:firstLineChars="200"/>
        <w:rPr>
          <w:color w:val="auto"/>
          <w:sz w:val="24"/>
          <w:highlight w:val="none"/>
        </w:rPr>
      </w:pPr>
      <w:r>
        <w:rPr>
          <w:rFonts w:hint="eastAsia"/>
          <w:color w:val="auto"/>
          <w:sz w:val="24"/>
          <w:highlight w:val="none"/>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14:paraId="063D8F0D">
      <w:pPr>
        <w:adjustRightInd w:val="0"/>
        <w:snapToGrid w:val="0"/>
        <w:spacing w:line="400" w:lineRule="exact"/>
        <w:ind w:firstLine="480" w:firstLineChars="200"/>
        <w:rPr>
          <w:color w:val="auto"/>
          <w:sz w:val="24"/>
          <w:highlight w:val="none"/>
        </w:rPr>
      </w:pPr>
      <w:r>
        <w:rPr>
          <w:rFonts w:hint="eastAsia"/>
          <w:color w:val="auto"/>
          <w:sz w:val="24"/>
          <w:highlight w:val="none"/>
        </w:rPr>
        <w:t>（二）具有计算机科学与技术学科领域坚实、宽广的理论基础和系统深入的专门知识；具有独立从事科学研究工作的能力，具有创造性和批判性思维，具有在本学科领域取得创造性学术成果的能力；熟悉学科国际发展前沿，掌握两门外语，能熟练阅读本专业外文文献，具有良好外语听说能力以及国际学术交流能力；</w:t>
      </w:r>
    </w:p>
    <w:p w14:paraId="77825D1E">
      <w:pPr>
        <w:adjustRightInd w:val="0"/>
        <w:snapToGrid w:val="0"/>
        <w:spacing w:line="400" w:lineRule="exact"/>
        <w:ind w:firstLine="480" w:firstLineChars="200"/>
        <w:rPr>
          <w:color w:val="auto"/>
          <w:sz w:val="24"/>
          <w:highlight w:val="none"/>
        </w:rPr>
      </w:pPr>
      <w:r>
        <w:rPr>
          <w:rFonts w:hint="eastAsia"/>
          <w:color w:val="auto"/>
          <w:sz w:val="24"/>
          <w:highlight w:val="none"/>
        </w:rPr>
        <w:t>（三）积极参加文体活动，具有良好的心理素质和健康的体魄，树立正确的审美观念，形成积极的文化主体意识和创新意识，具备良好的人文素养和道德情操；</w:t>
      </w:r>
    </w:p>
    <w:p w14:paraId="1915331A">
      <w:pPr>
        <w:adjustRightInd w:val="0"/>
        <w:snapToGrid w:val="0"/>
        <w:spacing w:line="400" w:lineRule="exact"/>
        <w:ind w:firstLine="480" w:firstLineChars="200"/>
        <w:rPr>
          <w:color w:val="auto"/>
          <w:sz w:val="24"/>
          <w:highlight w:val="none"/>
        </w:rPr>
      </w:pPr>
      <w:r>
        <w:rPr>
          <w:rFonts w:hint="eastAsia"/>
          <w:color w:val="auto"/>
          <w:sz w:val="24"/>
          <w:highlight w:val="none"/>
        </w:rPr>
        <w:t>（四）积极参加社会实践、社会志愿服务、创新创业等活动，形成良好劳动习惯。</w:t>
      </w:r>
    </w:p>
    <w:p w14:paraId="7384D271">
      <w:pPr>
        <w:keepNext/>
        <w:spacing w:before="156" w:beforeLines="50" w:after="156" w:afterLines="50"/>
        <w:outlineLvl w:val="2"/>
        <w:rPr>
          <w:b/>
          <w:color w:val="auto"/>
          <w:sz w:val="24"/>
          <w:highlight w:val="none"/>
        </w:rPr>
      </w:pPr>
      <w:bookmarkStart w:id="6" w:name="_Toc24621"/>
      <w:r>
        <w:rPr>
          <w:b/>
          <w:color w:val="auto"/>
          <w:sz w:val="24"/>
          <w:highlight w:val="none"/>
        </w:rPr>
        <w:t>二、研究方向</w:t>
      </w:r>
      <w:bookmarkEnd w:id="6"/>
    </w:p>
    <w:p w14:paraId="70B42044">
      <w:pPr>
        <w:spacing w:line="400" w:lineRule="exact"/>
        <w:ind w:firstLine="480" w:firstLineChars="200"/>
        <w:rPr>
          <w:color w:val="auto"/>
          <w:sz w:val="24"/>
          <w:highlight w:val="none"/>
        </w:rPr>
      </w:pPr>
      <w:bookmarkStart w:id="7" w:name="_Toc21018"/>
      <w:r>
        <w:rPr>
          <w:rFonts w:hint="eastAsia"/>
          <w:color w:val="auto"/>
          <w:sz w:val="24"/>
          <w:highlight w:val="none"/>
        </w:rPr>
        <w:t>（一）智能方法与智能系统</w:t>
      </w:r>
    </w:p>
    <w:p w14:paraId="13582649">
      <w:pPr>
        <w:spacing w:line="400" w:lineRule="exact"/>
        <w:ind w:firstLine="480" w:firstLineChars="200"/>
        <w:rPr>
          <w:color w:val="auto"/>
          <w:sz w:val="24"/>
          <w:highlight w:val="none"/>
        </w:rPr>
      </w:pPr>
      <w:r>
        <w:rPr>
          <w:rFonts w:hint="eastAsia"/>
          <w:color w:val="auto"/>
          <w:sz w:val="24"/>
          <w:highlight w:val="none"/>
        </w:rPr>
        <w:t>（二）网络安全与物联网技术</w:t>
      </w:r>
    </w:p>
    <w:p w14:paraId="04333FE6">
      <w:pPr>
        <w:spacing w:line="400" w:lineRule="exact"/>
        <w:ind w:firstLine="480" w:firstLineChars="200"/>
        <w:rPr>
          <w:color w:val="auto"/>
          <w:sz w:val="24"/>
          <w:highlight w:val="none"/>
        </w:rPr>
      </w:pPr>
      <w:r>
        <w:rPr>
          <w:rFonts w:hint="eastAsia"/>
          <w:color w:val="auto"/>
          <w:sz w:val="24"/>
          <w:highlight w:val="none"/>
        </w:rPr>
        <w:t>（三）云计算理论及技术</w:t>
      </w:r>
    </w:p>
    <w:p w14:paraId="4777FABD">
      <w:pPr>
        <w:spacing w:line="400" w:lineRule="exact"/>
        <w:ind w:firstLine="480" w:firstLineChars="200"/>
        <w:rPr>
          <w:color w:val="auto"/>
          <w:sz w:val="24"/>
          <w:highlight w:val="none"/>
        </w:rPr>
      </w:pPr>
      <w:r>
        <w:rPr>
          <w:rFonts w:hint="eastAsia"/>
          <w:color w:val="auto"/>
          <w:sz w:val="24"/>
          <w:highlight w:val="none"/>
        </w:rPr>
        <w:t>（四）大数据技术及其应用</w:t>
      </w:r>
    </w:p>
    <w:p w14:paraId="3D4573AC">
      <w:pPr>
        <w:keepNext/>
        <w:spacing w:before="156" w:beforeLines="50" w:after="156" w:afterLines="50"/>
        <w:outlineLvl w:val="2"/>
        <w:rPr>
          <w:b/>
          <w:color w:val="auto"/>
          <w:sz w:val="24"/>
          <w:highlight w:val="none"/>
        </w:rPr>
      </w:pPr>
      <w:r>
        <w:rPr>
          <w:b/>
          <w:color w:val="auto"/>
          <w:sz w:val="24"/>
          <w:highlight w:val="none"/>
        </w:rPr>
        <w:t>三、学制及学习年限</w:t>
      </w:r>
      <w:bookmarkEnd w:id="7"/>
    </w:p>
    <w:p w14:paraId="56CBEE7E">
      <w:pPr>
        <w:spacing w:line="400" w:lineRule="exact"/>
        <w:ind w:firstLine="480" w:firstLineChars="200"/>
        <w:rPr>
          <w:color w:val="auto"/>
          <w:sz w:val="24"/>
          <w:highlight w:val="none"/>
        </w:rPr>
      </w:pPr>
      <w:r>
        <w:rPr>
          <w:rFonts w:hint="eastAsia"/>
          <w:color w:val="auto"/>
          <w:sz w:val="24"/>
          <w:highlight w:val="none"/>
        </w:rPr>
        <w:t>计算机科学与技术</w:t>
      </w:r>
      <w:r>
        <w:rPr>
          <w:color w:val="auto"/>
          <w:sz w:val="24"/>
          <w:highlight w:val="none"/>
        </w:rPr>
        <w:t>学术学位博士研究生学制为</w:t>
      </w:r>
      <w:r>
        <w:rPr>
          <w:rFonts w:hint="eastAsia"/>
          <w:color w:val="auto"/>
          <w:sz w:val="24"/>
          <w:highlight w:val="none"/>
        </w:rPr>
        <w:t>4</w:t>
      </w:r>
      <w:r>
        <w:rPr>
          <w:color w:val="auto"/>
          <w:sz w:val="24"/>
          <w:highlight w:val="none"/>
        </w:rPr>
        <w:t>年，学习年限一般为</w:t>
      </w:r>
      <w:r>
        <w:rPr>
          <w:rFonts w:hint="eastAsia"/>
          <w:color w:val="auto"/>
          <w:sz w:val="24"/>
          <w:highlight w:val="none"/>
        </w:rPr>
        <w:t>4</w:t>
      </w:r>
      <w:r>
        <w:rPr>
          <w:color w:val="auto"/>
          <w:sz w:val="24"/>
          <w:highlight w:val="none"/>
        </w:rPr>
        <w:t>-</w:t>
      </w:r>
      <w:r>
        <w:rPr>
          <w:rFonts w:hint="eastAsia"/>
          <w:color w:val="auto"/>
          <w:sz w:val="24"/>
          <w:highlight w:val="none"/>
        </w:rPr>
        <w:t>5</w:t>
      </w:r>
      <w:r>
        <w:rPr>
          <w:color w:val="auto"/>
          <w:sz w:val="24"/>
          <w:highlight w:val="none"/>
        </w:rPr>
        <w:t>年，</w:t>
      </w:r>
      <w:r>
        <w:rPr>
          <w:rFonts w:hint="eastAsia"/>
          <w:color w:val="auto"/>
          <w:sz w:val="24"/>
          <w:highlight w:val="none"/>
        </w:rPr>
        <w:t>全日制</w:t>
      </w:r>
      <w:r>
        <w:rPr>
          <w:color w:val="auto"/>
          <w:sz w:val="24"/>
          <w:highlight w:val="none"/>
        </w:rPr>
        <w:t>最长不超过</w:t>
      </w:r>
      <w:r>
        <w:rPr>
          <w:rFonts w:hint="eastAsia"/>
          <w:color w:val="auto"/>
          <w:sz w:val="24"/>
          <w:highlight w:val="none"/>
        </w:rPr>
        <w:t>7</w:t>
      </w:r>
      <w:r>
        <w:rPr>
          <w:color w:val="auto"/>
          <w:sz w:val="24"/>
          <w:highlight w:val="none"/>
        </w:rPr>
        <w:t>年</w:t>
      </w:r>
      <w:r>
        <w:rPr>
          <w:rFonts w:hint="eastAsia"/>
          <w:color w:val="auto"/>
          <w:sz w:val="24"/>
          <w:highlight w:val="none"/>
        </w:rPr>
        <w:t>，非全日制</w:t>
      </w:r>
      <w:r>
        <w:rPr>
          <w:color w:val="auto"/>
          <w:sz w:val="24"/>
          <w:highlight w:val="none"/>
        </w:rPr>
        <w:t>最长不超过</w:t>
      </w:r>
      <w:r>
        <w:rPr>
          <w:rFonts w:hint="eastAsia"/>
          <w:color w:val="auto"/>
          <w:sz w:val="24"/>
          <w:highlight w:val="none"/>
        </w:rPr>
        <w:t>9</w:t>
      </w:r>
      <w:r>
        <w:rPr>
          <w:color w:val="auto"/>
          <w:sz w:val="24"/>
          <w:highlight w:val="none"/>
        </w:rPr>
        <w:t>年。</w:t>
      </w:r>
    </w:p>
    <w:p w14:paraId="68CCA4A7">
      <w:pPr>
        <w:adjustRightInd w:val="0"/>
        <w:snapToGrid w:val="0"/>
        <w:spacing w:line="400" w:lineRule="exact"/>
        <w:ind w:firstLine="480" w:firstLineChars="200"/>
        <w:rPr>
          <w:color w:val="auto"/>
          <w:sz w:val="24"/>
          <w:highlight w:val="none"/>
        </w:rPr>
      </w:pPr>
      <w:r>
        <w:rPr>
          <w:rFonts w:hint="eastAsia"/>
          <w:color w:val="auto"/>
          <w:sz w:val="24"/>
          <w:highlight w:val="none"/>
        </w:rPr>
        <w:t>休学创业的研究生，最长学习年限为10年。</w:t>
      </w:r>
    </w:p>
    <w:p w14:paraId="78F5DC4B">
      <w:pPr>
        <w:keepNext/>
        <w:spacing w:before="156" w:beforeLines="50" w:after="156" w:afterLines="50"/>
        <w:outlineLvl w:val="2"/>
        <w:rPr>
          <w:b/>
          <w:color w:val="auto"/>
          <w:sz w:val="24"/>
          <w:highlight w:val="none"/>
        </w:rPr>
      </w:pPr>
      <w:bookmarkStart w:id="8" w:name="_Toc579"/>
      <w:r>
        <w:rPr>
          <w:b/>
          <w:color w:val="auto"/>
          <w:sz w:val="24"/>
          <w:highlight w:val="none"/>
        </w:rPr>
        <w:t>四、课程设置及学分要求</w:t>
      </w:r>
      <w:bookmarkEnd w:id="8"/>
    </w:p>
    <w:p w14:paraId="3804EFBE">
      <w:pPr>
        <w:adjustRightInd w:val="0"/>
        <w:snapToGrid w:val="0"/>
        <w:spacing w:line="400" w:lineRule="exact"/>
        <w:ind w:firstLine="480" w:firstLineChars="200"/>
        <w:rPr>
          <w:color w:val="auto"/>
          <w:sz w:val="24"/>
          <w:highlight w:val="none"/>
        </w:rPr>
      </w:pPr>
      <w:r>
        <w:rPr>
          <w:color w:val="auto"/>
          <w:sz w:val="24"/>
          <w:highlight w:val="none"/>
        </w:rPr>
        <w:t>（一）学分要求</w:t>
      </w:r>
    </w:p>
    <w:p w14:paraId="39BD5931">
      <w:pPr>
        <w:adjustRightInd w:val="0"/>
        <w:snapToGrid w:val="0"/>
        <w:spacing w:line="400" w:lineRule="exact"/>
        <w:ind w:firstLine="480" w:firstLineChars="200"/>
        <w:rPr>
          <w:color w:val="auto"/>
          <w:sz w:val="24"/>
          <w:highlight w:val="none"/>
        </w:rPr>
      </w:pPr>
      <w:r>
        <w:rPr>
          <w:rFonts w:hint="eastAsia"/>
          <w:color w:val="auto"/>
          <w:kern w:val="0"/>
          <w:sz w:val="24"/>
        </w:rPr>
        <w:t>总学分数为</w:t>
      </w:r>
      <w:r>
        <w:rPr>
          <w:color w:val="auto"/>
          <w:kern w:val="0"/>
          <w:sz w:val="24"/>
        </w:rPr>
        <w:t>≥17</w:t>
      </w:r>
      <w:r>
        <w:rPr>
          <w:rFonts w:hint="eastAsia"/>
          <w:color w:val="auto"/>
          <w:kern w:val="0"/>
          <w:sz w:val="24"/>
        </w:rPr>
        <w:t>学分，其中课程学习学分为</w:t>
      </w:r>
      <w:r>
        <w:rPr>
          <w:color w:val="auto"/>
          <w:kern w:val="0"/>
          <w:sz w:val="24"/>
        </w:rPr>
        <w:t>≥12</w:t>
      </w:r>
      <w:r>
        <w:rPr>
          <w:rFonts w:hint="eastAsia"/>
          <w:color w:val="auto"/>
          <w:kern w:val="0"/>
          <w:sz w:val="24"/>
        </w:rPr>
        <w:t>学分，必修环节学分为</w:t>
      </w:r>
      <w:r>
        <w:rPr>
          <w:color w:val="auto"/>
          <w:kern w:val="0"/>
          <w:sz w:val="24"/>
        </w:rPr>
        <w:t>5</w:t>
      </w:r>
      <w:r>
        <w:rPr>
          <w:rFonts w:hint="eastAsia"/>
          <w:color w:val="auto"/>
          <w:kern w:val="0"/>
          <w:sz w:val="24"/>
        </w:rPr>
        <w:t>学分。</w:t>
      </w:r>
      <w:r>
        <w:rPr>
          <w:rFonts w:hint="eastAsia"/>
          <w:bCs/>
          <w:color w:val="auto"/>
          <w:sz w:val="24"/>
        </w:rPr>
        <w:t>所修课程由公共学位课、专业学位课和选修课三部分组成，其中公共学位课≥</w:t>
      </w:r>
      <w:r>
        <w:rPr>
          <w:bCs/>
          <w:color w:val="auto"/>
          <w:sz w:val="24"/>
        </w:rPr>
        <w:t>4</w:t>
      </w:r>
      <w:r>
        <w:rPr>
          <w:rFonts w:hint="eastAsia"/>
          <w:bCs/>
          <w:color w:val="auto"/>
          <w:sz w:val="24"/>
        </w:rPr>
        <w:t>学分，专业学位课≥</w:t>
      </w:r>
      <w:r>
        <w:rPr>
          <w:bCs/>
          <w:color w:val="auto"/>
          <w:sz w:val="24"/>
        </w:rPr>
        <w:t>4</w:t>
      </w:r>
      <w:r>
        <w:rPr>
          <w:rFonts w:hint="eastAsia"/>
          <w:bCs/>
          <w:color w:val="auto"/>
          <w:sz w:val="24"/>
        </w:rPr>
        <w:t>学分，选修课≥</w:t>
      </w:r>
      <w:r>
        <w:rPr>
          <w:bCs/>
          <w:color w:val="auto"/>
          <w:sz w:val="24"/>
        </w:rPr>
        <w:t>4</w:t>
      </w:r>
      <w:r>
        <w:rPr>
          <w:rFonts w:hint="eastAsia"/>
          <w:bCs/>
          <w:color w:val="auto"/>
          <w:sz w:val="24"/>
        </w:rPr>
        <w:t>学分。</w:t>
      </w:r>
      <w:r>
        <w:rPr>
          <w:rFonts w:hint="eastAsia"/>
          <w:color w:val="auto"/>
          <w:kern w:val="0"/>
          <w:sz w:val="24"/>
        </w:rPr>
        <w:t>必修环节包括：实践环节</w:t>
      </w:r>
      <w:r>
        <w:rPr>
          <w:color w:val="auto"/>
          <w:kern w:val="0"/>
          <w:sz w:val="24"/>
        </w:rPr>
        <w:t>3</w:t>
      </w:r>
      <w:r>
        <w:rPr>
          <w:rFonts w:hint="eastAsia"/>
          <w:color w:val="auto"/>
          <w:kern w:val="0"/>
          <w:sz w:val="24"/>
        </w:rPr>
        <w:t>学分、学术活动</w:t>
      </w:r>
      <w:r>
        <w:rPr>
          <w:color w:val="auto"/>
          <w:kern w:val="0"/>
          <w:sz w:val="24"/>
        </w:rPr>
        <w:t>1</w:t>
      </w:r>
      <w:r>
        <w:rPr>
          <w:rFonts w:hint="eastAsia"/>
          <w:color w:val="auto"/>
          <w:kern w:val="0"/>
          <w:sz w:val="24"/>
        </w:rPr>
        <w:t>学分、选题报告及中期考核</w:t>
      </w:r>
      <w:r>
        <w:rPr>
          <w:color w:val="auto"/>
          <w:kern w:val="0"/>
          <w:sz w:val="24"/>
        </w:rPr>
        <w:t>1</w:t>
      </w:r>
      <w:r>
        <w:rPr>
          <w:rFonts w:hint="eastAsia"/>
          <w:color w:val="auto"/>
          <w:kern w:val="0"/>
          <w:sz w:val="24"/>
        </w:rPr>
        <w:t>学分。</w:t>
      </w:r>
    </w:p>
    <w:p w14:paraId="157891B7">
      <w:pPr>
        <w:numPr>
          <w:ilvl w:val="0"/>
          <w:numId w:val="1"/>
        </w:numPr>
        <w:adjustRightInd w:val="0"/>
        <w:snapToGrid w:val="0"/>
        <w:spacing w:line="400" w:lineRule="exact"/>
        <w:ind w:firstLine="480" w:firstLineChars="200"/>
        <w:rPr>
          <w:color w:val="auto"/>
          <w:sz w:val="24"/>
          <w:highlight w:val="none"/>
        </w:rPr>
      </w:pPr>
      <w:r>
        <w:rPr>
          <w:color w:val="auto"/>
          <w:sz w:val="24"/>
          <w:highlight w:val="none"/>
        </w:rPr>
        <w:t>课程设置</w:t>
      </w:r>
    </w:p>
    <w:tbl>
      <w:tblPr>
        <w:tblStyle w:val="2"/>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8"/>
        <w:gridCol w:w="850"/>
        <w:gridCol w:w="1565"/>
        <w:gridCol w:w="1554"/>
        <w:gridCol w:w="709"/>
        <w:gridCol w:w="708"/>
        <w:gridCol w:w="567"/>
        <w:gridCol w:w="709"/>
        <w:gridCol w:w="1134"/>
        <w:gridCol w:w="987"/>
      </w:tblGrid>
      <w:tr w14:paraId="4F2E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blHeader/>
          <w:jc w:val="center"/>
        </w:trPr>
        <w:tc>
          <w:tcPr>
            <w:tcW w:w="998" w:type="dxa"/>
            <w:shd w:val="clear" w:color="auto" w:fill="auto"/>
            <w:tcMar>
              <w:top w:w="68" w:type="dxa"/>
              <w:bottom w:w="68" w:type="dxa"/>
            </w:tcMar>
            <w:vAlign w:val="center"/>
          </w:tcPr>
          <w:p w14:paraId="1859AA91">
            <w:pPr>
              <w:jc w:val="center"/>
              <w:rPr>
                <w:b/>
                <w:bCs/>
                <w:color w:val="auto"/>
                <w:sz w:val="22"/>
                <w:szCs w:val="22"/>
              </w:rPr>
            </w:pPr>
            <w:r>
              <w:rPr>
                <w:b/>
                <w:bCs/>
                <w:color w:val="auto"/>
                <w:sz w:val="22"/>
                <w:szCs w:val="22"/>
              </w:rPr>
              <w:t>课程</w:t>
            </w:r>
          </w:p>
          <w:p w14:paraId="1FECF42F">
            <w:pPr>
              <w:jc w:val="center"/>
              <w:rPr>
                <w:b/>
                <w:bCs/>
                <w:color w:val="auto"/>
                <w:sz w:val="22"/>
                <w:szCs w:val="22"/>
              </w:rPr>
            </w:pPr>
            <w:r>
              <w:rPr>
                <w:b/>
                <w:bCs/>
                <w:color w:val="auto"/>
                <w:sz w:val="22"/>
                <w:szCs w:val="22"/>
              </w:rPr>
              <w:t>类别</w:t>
            </w:r>
          </w:p>
        </w:tc>
        <w:tc>
          <w:tcPr>
            <w:tcW w:w="850" w:type="dxa"/>
            <w:shd w:val="clear" w:color="auto" w:fill="auto"/>
            <w:tcMar>
              <w:top w:w="68" w:type="dxa"/>
              <w:bottom w:w="68" w:type="dxa"/>
            </w:tcMar>
            <w:vAlign w:val="center"/>
          </w:tcPr>
          <w:p w14:paraId="689424D2">
            <w:pPr>
              <w:jc w:val="center"/>
              <w:rPr>
                <w:b/>
                <w:bCs/>
                <w:color w:val="auto"/>
                <w:sz w:val="22"/>
                <w:szCs w:val="22"/>
              </w:rPr>
            </w:pPr>
            <w:r>
              <w:rPr>
                <w:rFonts w:hint="eastAsia"/>
                <w:b/>
                <w:bCs/>
                <w:color w:val="auto"/>
                <w:sz w:val="22"/>
                <w:szCs w:val="22"/>
              </w:rPr>
              <w:t>课程</w:t>
            </w:r>
          </w:p>
          <w:p w14:paraId="08EC4E2A">
            <w:pPr>
              <w:jc w:val="center"/>
              <w:rPr>
                <w:b/>
                <w:bCs/>
                <w:color w:val="auto"/>
                <w:sz w:val="22"/>
                <w:szCs w:val="22"/>
              </w:rPr>
            </w:pPr>
            <w:r>
              <w:rPr>
                <w:rFonts w:hint="eastAsia"/>
                <w:b/>
                <w:bCs/>
                <w:color w:val="auto"/>
                <w:sz w:val="22"/>
                <w:szCs w:val="22"/>
              </w:rPr>
              <w:t>类型</w:t>
            </w:r>
          </w:p>
        </w:tc>
        <w:tc>
          <w:tcPr>
            <w:tcW w:w="1565" w:type="dxa"/>
            <w:shd w:val="clear" w:color="auto" w:fill="auto"/>
            <w:tcMar>
              <w:top w:w="68" w:type="dxa"/>
              <w:bottom w:w="68" w:type="dxa"/>
            </w:tcMar>
            <w:vAlign w:val="center"/>
          </w:tcPr>
          <w:p w14:paraId="248B9BF7">
            <w:pPr>
              <w:jc w:val="center"/>
              <w:rPr>
                <w:b/>
                <w:bCs/>
                <w:color w:val="auto"/>
                <w:sz w:val="22"/>
                <w:szCs w:val="22"/>
              </w:rPr>
            </w:pPr>
            <w:r>
              <w:rPr>
                <w:b/>
                <w:bCs/>
                <w:color w:val="auto"/>
                <w:sz w:val="22"/>
                <w:szCs w:val="22"/>
              </w:rPr>
              <w:t>课程编号</w:t>
            </w:r>
          </w:p>
        </w:tc>
        <w:tc>
          <w:tcPr>
            <w:tcW w:w="1554" w:type="dxa"/>
            <w:shd w:val="clear" w:color="auto" w:fill="auto"/>
            <w:tcMar>
              <w:top w:w="68" w:type="dxa"/>
              <w:bottom w:w="68" w:type="dxa"/>
            </w:tcMar>
            <w:vAlign w:val="center"/>
          </w:tcPr>
          <w:p w14:paraId="701B3398">
            <w:pPr>
              <w:jc w:val="center"/>
              <w:rPr>
                <w:b/>
                <w:bCs/>
                <w:color w:val="auto"/>
                <w:sz w:val="22"/>
                <w:szCs w:val="22"/>
              </w:rPr>
            </w:pPr>
            <w:r>
              <w:rPr>
                <w:b/>
                <w:bCs/>
                <w:color w:val="auto"/>
                <w:sz w:val="22"/>
                <w:szCs w:val="22"/>
              </w:rPr>
              <w:t>课程名称</w:t>
            </w:r>
          </w:p>
        </w:tc>
        <w:tc>
          <w:tcPr>
            <w:tcW w:w="709" w:type="dxa"/>
            <w:shd w:val="clear" w:color="auto" w:fill="auto"/>
            <w:tcMar>
              <w:top w:w="68" w:type="dxa"/>
              <w:bottom w:w="68" w:type="dxa"/>
            </w:tcMar>
            <w:vAlign w:val="center"/>
          </w:tcPr>
          <w:p w14:paraId="0F10FD8B">
            <w:pPr>
              <w:jc w:val="center"/>
              <w:rPr>
                <w:b/>
                <w:bCs/>
                <w:color w:val="auto"/>
                <w:sz w:val="22"/>
                <w:szCs w:val="22"/>
              </w:rPr>
            </w:pPr>
            <w:r>
              <w:rPr>
                <w:rFonts w:hint="eastAsia"/>
                <w:b/>
                <w:bCs/>
                <w:color w:val="auto"/>
                <w:sz w:val="22"/>
                <w:szCs w:val="22"/>
              </w:rPr>
              <w:t>理论</w:t>
            </w:r>
            <w:r>
              <w:rPr>
                <w:b/>
                <w:bCs/>
                <w:color w:val="auto"/>
                <w:sz w:val="22"/>
                <w:szCs w:val="22"/>
              </w:rPr>
              <w:t>学时</w:t>
            </w:r>
          </w:p>
        </w:tc>
        <w:tc>
          <w:tcPr>
            <w:tcW w:w="708" w:type="dxa"/>
            <w:shd w:val="clear" w:color="auto" w:fill="auto"/>
          </w:tcPr>
          <w:p w14:paraId="067492A5">
            <w:pPr>
              <w:jc w:val="center"/>
              <w:rPr>
                <w:b/>
                <w:bCs/>
                <w:color w:val="auto"/>
                <w:sz w:val="22"/>
                <w:szCs w:val="22"/>
              </w:rPr>
            </w:pPr>
            <w:r>
              <w:rPr>
                <w:rFonts w:hint="eastAsia"/>
                <w:b/>
                <w:bCs/>
                <w:color w:val="auto"/>
                <w:sz w:val="22"/>
                <w:szCs w:val="22"/>
              </w:rPr>
              <w:t>实验学时</w:t>
            </w:r>
          </w:p>
        </w:tc>
        <w:tc>
          <w:tcPr>
            <w:tcW w:w="567" w:type="dxa"/>
            <w:shd w:val="clear" w:color="auto" w:fill="auto"/>
            <w:tcMar>
              <w:top w:w="68" w:type="dxa"/>
              <w:bottom w:w="68" w:type="dxa"/>
            </w:tcMar>
            <w:vAlign w:val="center"/>
          </w:tcPr>
          <w:p w14:paraId="3093512E">
            <w:pPr>
              <w:jc w:val="center"/>
              <w:rPr>
                <w:b/>
                <w:bCs/>
                <w:color w:val="auto"/>
                <w:sz w:val="22"/>
                <w:szCs w:val="22"/>
              </w:rPr>
            </w:pPr>
            <w:r>
              <w:rPr>
                <w:b/>
                <w:bCs/>
                <w:color w:val="auto"/>
                <w:sz w:val="22"/>
                <w:szCs w:val="22"/>
              </w:rPr>
              <w:t>学分</w:t>
            </w:r>
          </w:p>
        </w:tc>
        <w:tc>
          <w:tcPr>
            <w:tcW w:w="709" w:type="dxa"/>
            <w:shd w:val="clear" w:color="auto" w:fill="auto"/>
            <w:tcMar>
              <w:top w:w="68" w:type="dxa"/>
              <w:bottom w:w="68" w:type="dxa"/>
            </w:tcMar>
            <w:vAlign w:val="center"/>
          </w:tcPr>
          <w:p w14:paraId="415A6FB6">
            <w:pPr>
              <w:jc w:val="center"/>
              <w:rPr>
                <w:b/>
                <w:bCs/>
                <w:color w:val="auto"/>
                <w:sz w:val="22"/>
                <w:szCs w:val="22"/>
              </w:rPr>
            </w:pPr>
            <w:r>
              <w:rPr>
                <w:b/>
                <w:bCs/>
                <w:color w:val="auto"/>
                <w:sz w:val="22"/>
                <w:szCs w:val="22"/>
              </w:rPr>
              <w:t>开课学期</w:t>
            </w:r>
          </w:p>
        </w:tc>
        <w:tc>
          <w:tcPr>
            <w:tcW w:w="1134" w:type="dxa"/>
            <w:shd w:val="clear" w:color="auto" w:fill="auto"/>
            <w:tcMar>
              <w:top w:w="68" w:type="dxa"/>
              <w:bottom w:w="68" w:type="dxa"/>
            </w:tcMar>
            <w:vAlign w:val="center"/>
          </w:tcPr>
          <w:p w14:paraId="72FA09AB">
            <w:pPr>
              <w:jc w:val="center"/>
              <w:rPr>
                <w:b/>
                <w:bCs/>
                <w:color w:val="auto"/>
                <w:sz w:val="22"/>
                <w:szCs w:val="22"/>
              </w:rPr>
            </w:pPr>
            <w:r>
              <w:rPr>
                <w:b/>
                <w:bCs/>
                <w:color w:val="auto"/>
                <w:sz w:val="22"/>
                <w:szCs w:val="22"/>
              </w:rPr>
              <w:t>开课</w:t>
            </w:r>
          </w:p>
          <w:p w14:paraId="09F96313">
            <w:pPr>
              <w:jc w:val="center"/>
              <w:rPr>
                <w:b/>
                <w:bCs/>
                <w:color w:val="auto"/>
                <w:sz w:val="22"/>
                <w:szCs w:val="22"/>
              </w:rPr>
            </w:pPr>
            <w:r>
              <w:rPr>
                <w:b/>
                <w:bCs/>
                <w:color w:val="auto"/>
                <w:sz w:val="22"/>
                <w:szCs w:val="22"/>
              </w:rPr>
              <w:t>单位</w:t>
            </w:r>
          </w:p>
        </w:tc>
        <w:tc>
          <w:tcPr>
            <w:tcW w:w="987" w:type="dxa"/>
            <w:shd w:val="clear" w:color="auto" w:fill="auto"/>
            <w:tcMar>
              <w:top w:w="68" w:type="dxa"/>
              <w:bottom w:w="68" w:type="dxa"/>
            </w:tcMar>
            <w:vAlign w:val="center"/>
          </w:tcPr>
          <w:p w14:paraId="3642B2B8">
            <w:pPr>
              <w:jc w:val="center"/>
              <w:rPr>
                <w:b/>
                <w:bCs/>
                <w:color w:val="auto"/>
                <w:sz w:val="22"/>
                <w:szCs w:val="22"/>
              </w:rPr>
            </w:pPr>
            <w:r>
              <w:rPr>
                <w:b/>
                <w:bCs/>
                <w:color w:val="auto"/>
                <w:sz w:val="22"/>
                <w:szCs w:val="22"/>
              </w:rPr>
              <w:t>备注</w:t>
            </w:r>
          </w:p>
        </w:tc>
      </w:tr>
      <w:tr w14:paraId="19BD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restart"/>
            <w:shd w:val="clear" w:color="auto" w:fill="auto"/>
            <w:tcMar>
              <w:top w:w="68" w:type="dxa"/>
              <w:bottom w:w="68" w:type="dxa"/>
            </w:tcMar>
            <w:vAlign w:val="center"/>
          </w:tcPr>
          <w:p w14:paraId="69A0B5C1">
            <w:pPr>
              <w:jc w:val="center"/>
              <w:rPr>
                <w:color w:val="auto"/>
                <w:sz w:val="22"/>
                <w:szCs w:val="22"/>
              </w:rPr>
            </w:pPr>
            <w:r>
              <w:rPr>
                <w:color w:val="auto"/>
                <w:sz w:val="22"/>
                <w:szCs w:val="22"/>
              </w:rPr>
              <w:t>公共</w:t>
            </w:r>
          </w:p>
          <w:p w14:paraId="51DDE21D">
            <w:pPr>
              <w:jc w:val="center"/>
              <w:rPr>
                <w:color w:val="auto"/>
                <w:sz w:val="22"/>
                <w:szCs w:val="22"/>
              </w:rPr>
            </w:pPr>
            <w:r>
              <w:rPr>
                <w:color w:val="auto"/>
                <w:sz w:val="22"/>
                <w:szCs w:val="22"/>
              </w:rPr>
              <w:t>学位课</w:t>
            </w:r>
          </w:p>
          <w:p w14:paraId="11F4A442">
            <w:pPr>
              <w:jc w:val="center"/>
              <w:rPr>
                <w:color w:val="auto"/>
                <w:sz w:val="22"/>
                <w:szCs w:val="22"/>
              </w:rPr>
            </w:pPr>
            <w:r>
              <w:rPr>
                <w:color w:val="auto"/>
                <w:sz w:val="22"/>
                <w:szCs w:val="22"/>
              </w:rPr>
              <w:t>（4学分）</w:t>
            </w:r>
          </w:p>
        </w:tc>
        <w:tc>
          <w:tcPr>
            <w:tcW w:w="850" w:type="dxa"/>
            <w:vMerge w:val="restart"/>
            <w:shd w:val="clear" w:color="auto" w:fill="auto"/>
            <w:tcMar>
              <w:top w:w="68" w:type="dxa"/>
              <w:bottom w:w="68" w:type="dxa"/>
            </w:tcMar>
            <w:vAlign w:val="center"/>
          </w:tcPr>
          <w:p w14:paraId="5CD9EA94">
            <w:pPr>
              <w:widowControl/>
              <w:jc w:val="center"/>
              <w:rPr>
                <w:bCs/>
                <w:color w:val="auto"/>
                <w:sz w:val="22"/>
              </w:rPr>
            </w:pPr>
            <w:r>
              <w:rPr>
                <w:bCs/>
                <w:color w:val="auto"/>
                <w:sz w:val="22"/>
              </w:rPr>
              <w:t>外语</w:t>
            </w:r>
          </w:p>
          <w:p w14:paraId="0C7AB386">
            <w:pPr>
              <w:jc w:val="center"/>
              <w:rPr>
                <w:bCs/>
                <w:color w:val="auto"/>
                <w:sz w:val="22"/>
              </w:rPr>
            </w:pPr>
            <w:r>
              <w:rPr>
                <w:bCs/>
                <w:color w:val="auto"/>
                <w:sz w:val="22"/>
              </w:rPr>
              <w:t>（2学分）</w:t>
            </w:r>
          </w:p>
        </w:tc>
        <w:tc>
          <w:tcPr>
            <w:tcW w:w="1565" w:type="dxa"/>
            <w:shd w:val="clear" w:color="auto" w:fill="auto"/>
            <w:tcMar>
              <w:top w:w="68" w:type="dxa"/>
              <w:bottom w:w="68" w:type="dxa"/>
            </w:tcMar>
          </w:tcPr>
          <w:p w14:paraId="625F2574">
            <w:pPr>
              <w:widowControl/>
              <w:jc w:val="center"/>
              <w:rPr>
                <w:bCs/>
                <w:color w:val="auto"/>
                <w:sz w:val="22"/>
              </w:rPr>
            </w:pPr>
            <w:r>
              <w:rPr>
                <w:color w:val="auto"/>
                <w:sz w:val="22"/>
              </w:rPr>
              <w:t>60200123001</w:t>
            </w:r>
          </w:p>
        </w:tc>
        <w:tc>
          <w:tcPr>
            <w:tcW w:w="1554" w:type="dxa"/>
            <w:shd w:val="clear" w:color="auto" w:fill="auto"/>
            <w:tcMar>
              <w:top w:w="68" w:type="dxa"/>
              <w:bottom w:w="68" w:type="dxa"/>
            </w:tcMar>
            <w:vAlign w:val="center"/>
          </w:tcPr>
          <w:p w14:paraId="1FA7ED63">
            <w:pPr>
              <w:widowControl/>
              <w:jc w:val="center"/>
              <w:rPr>
                <w:color w:val="auto"/>
                <w:sz w:val="22"/>
                <w:szCs w:val="22"/>
              </w:rPr>
            </w:pPr>
            <w:r>
              <w:rPr>
                <w:color w:val="auto"/>
                <w:sz w:val="22"/>
                <w:szCs w:val="22"/>
              </w:rPr>
              <w:t>科技英语阅读与写作</w:t>
            </w:r>
            <w:r>
              <w:rPr>
                <w:rFonts w:hint="eastAsia"/>
                <w:color w:val="auto"/>
                <w:sz w:val="22"/>
                <w:szCs w:val="22"/>
              </w:rPr>
              <w:t>（高阶）</w:t>
            </w:r>
          </w:p>
        </w:tc>
        <w:tc>
          <w:tcPr>
            <w:tcW w:w="709" w:type="dxa"/>
            <w:shd w:val="clear" w:color="auto" w:fill="auto"/>
            <w:tcMar>
              <w:top w:w="68" w:type="dxa"/>
              <w:bottom w:w="68" w:type="dxa"/>
            </w:tcMar>
            <w:vAlign w:val="center"/>
          </w:tcPr>
          <w:p w14:paraId="485BA75F">
            <w:pPr>
              <w:widowControl/>
              <w:jc w:val="center"/>
              <w:rPr>
                <w:color w:val="auto"/>
                <w:sz w:val="22"/>
                <w:szCs w:val="22"/>
              </w:rPr>
            </w:pPr>
            <w:r>
              <w:rPr>
                <w:color w:val="auto"/>
                <w:sz w:val="22"/>
                <w:szCs w:val="22"/>
              </w:rPr>
              <w:t>36</w:t>
            </w:r>
          </w:p>
        </w:tc>
        <w:tc>
          <w:tcPr>
            <w:tcW w:w="708" w:type="dxa"/>
            <w:shd w:val="clear" w:color="auto" w:fill="auto"/>
            <w:vAlign w:val="center"/>
          </w:tcPr>
          <w:p w14:paraId="54A433D1">
            <w:pPr>
              <w:widowControl/>
              <w:jc w:val="center"/>
              <w:rPr>
                <w:bCs/>
                <w:color w:val="auto"/>
                <w:sz w:val="22"/>
              </w:rPr>
            </w:pPr>
          </w:p>
        </w:tc>
        <w:tc>
          <w:tcPr>
            <w:tcW w:w="567" w:type="dxa"/>
            <w:shd w:val="clear" w:color="auto" w:fill="auto"/>
            <w:tcMar>
              <w:top w:w="68" w:type="dxa"/>
              <w:bottom w:w="68" w:type="dxa"/>
            </w:tcMar>
            <w:vAlign w:val="center"/>
          </w:tcPr>
          <w:p w14:paraId="401D4161">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14:paraId="49C1D5B4">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tcPr>
          <w:p w14:paraId="140FF19D">
            <w:pPr>
              <w:jc w:val="center"/>
              <w:rPr>
                <w:color w:val="auto"/>
                <w:sz w:val="22"/>
                <w:szCs w:val="22"/>
              </w:rPr>
            </w:pPr>
            <w:r>
              <w:rPr>
                <w:color w:val="auto"/>
                <w:sz w:val="22"/>
                <w:szCs w:val="22"/>
              </w:rPr>
              <w:t>外国语</w:t>
            </w:r>
          </w:p>
          <w:p w14:paraId="161217C3">
            <w:pPr>
              <w:widowControl/>
              <w:jc w:val="center"/>
              <w:rPr>
                <w:color w:val="auto"/>
                <w:sz w:val="22"/>
                <w:szCs w:val="22"/>
              </w:rPr>
            </w:pPr>
            <w:r>
              <w:rPr>
                <w:color w:val="auto"/>
                <w:sz w:val="22"/>
                <w:szCs w:val="22"/>
              </w:rPr>
              <w:t>学院</w:t>
            </w:r>
          </w:p>
        </w:tc>
        <w:tc>
          <w:tcPr>
            <w:tcW w:w="987" w:type="dxa"/>
            <w:vMerge w:val="restart"/>
            <w:shd w:val="clear" w:color="auto" w:fill="auto"/>
            <w:tcMar>
              <w:top w:w="68" w:type="dxa"/>
              <w:bottom w:w="68" w:type="dxa"/>
            </w:tcMar>
            <w:vAlign w:val="center"/>
          </w:tcPr>
          <w:p w14:paraId="64E95A7F">
            <w:pPr>
              <w:jc w:val="center"/>
              <w:rPr>
                <w:color w:val="auto"/>
                <w:sz w:val="22"/>
                <w:szCs w:val="22"/>
              </w:rPr>
            </w:pPr>
            <w:r>
              <w:rPr>
                <w:rFonts w:hint="eastAsia"/>
                <w:color w:val="auto"/>
                <w:sz w:val="22"/>
                <w:szCs w:val="22"/>
              </w:rPr>
              <w:t>任选</w:t>
            </w:r>
          </w:p>
          <w:p w14:paraId="6ED151D3">
            <w:pPr>
              <w:jc w:val="center"/>
              <w:rPr>
                <w:color w:val="auto"/>
                <w:sz w:val="22"/>
                <w:szCs w:val="22"/>
              </w:rPr>
            </w:pPr>
            <w:r>
              <w:rPr>
                <w:rFonts w:hint="eastAsia"/>
                <w:color w:val="auto"/>
                <w:sz w:val="22"/>
                <w:szCs w:val="22"/>
              </w:rPr>
              <w:t>1门</w:t>
            </w:r>
          </w:p>
        </w:tc>
      </w:tr>
      <w:tr w14:paraId="6B36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D379BEC">
            <w:pPr>
              <w:jc w:val="center"/>
              <w:rPr>
                <w:color w:val="auto"/>
                <w:sz w:val="22"/>
                <w:szCs w:val="22"/>
              </w:rPr>
            </w:pPr>
          </w:p>
        </w:tc>
        <w:tc>
          <w:tcPr>
            <w:tcW w:w="850" w:type="dxa"/>
            <w:vMerge w:val="continue"/>
            <w:shd w:val="clear" w:color="auto" w:fill="auto"/>
            <w:tcMar>
              <w:top w:w="68" w:type="dxa"/>
              <w:bottom w:w="68" w:type="dxa"/>
            </w:tcMar>
            <w:vAlign w:val="center"/>
          </w:tcPr>
          <w:p w14:paraId="0C09B59B">
            <w:pPr>
              <w:jc w:val="center"/>
              <w:rPr>
                <w:bCs/>
                <w:color w:val="auto"/>
                <w:sz w:val="22"/>
              </w:rPr>
            </w:pPr>
          </w:p>
        </w:tc>
        <w:tc>
          <w:tcPr>
            <w:tcW w:w="1565" w:type="dxa"/>
            <w:shd w:val="clear" w:color="auto" w:fill="auto"/>
            <w:tcMar>
              <w:top w:w="68" w:type="dxa"/>
              <w:bottom w:w="68" w:type="dxa"/>
            </w:tcMar>
          </w:tcPr>
          <w:p w14:paraId="7DE61589">
            <w:pPr>
              <w:widowControl/>
              <w:jc w:val="center"/>
              <w:rPr>
                <w:bCs/>
                <w:color w:val="auto"/>
                <w:sz w:val="22"/>
              </w:rPr>
            </w:pPr>
            <w:r>
              <w:rPr>
                <w:color w:val="auto"/>
                <w:sz w:val="22"/>
              </w:rPr>
              <w:t>60200123002</w:t>
            </w:r>
          </w:p>
        </w:tc>
        <w:tc>
          <w:tcPr>
            <w:tcW w:w="1554" w:type="dxa"/>
            <w:shd w:val="clear" w:color="auto" w:fill="auto"/>
            <w:tcMar>
              <w:top w:w="68" w:type="dxa"/>
              <w:bottom w:w="68" w:type="dxa"/>
            </w:tcMar>
            <w:vAlign w:val="center"/>
          </w:tcPr>
          <w:p w14:paraId="1D182BBE">
            <w:pPr>
              <w:widowControl/>
              <w:jc w:val="center"/>
              <w:rPr>
                <w:color w:val="auto"/>
                <w:sz w:val="22"/>
                <w:szCs w:val="22"/>
              </w:rPr>
            </w:pPr>
            <w:r>
              <w:rPr>
                <w:color w:val="auto"/>
                <w:sz w:val="22"/>
                <w:szCs w:val="22"/>
              </w:rPr>
              <w:t>英语演讲</w:t>
            </w:r>
            <w:r>
              <w:rPr>
                <w:rFonts w:hint="eastAsia"/>
                <w:color w:val="auto"/>
                <w:sz w:val="22"/>
                <w:szCs w:val="22"/>
              </w:rPr>
              <w:t>（高阶）</w:t>
            </w:r>
          </w:p>
        </w:tc>
        <w:tc>
          <w:tcPr>
            <w:tcW w:w="709" w:type="dxa"/>
            <w:shd w:val="clear" w:color="auto" w:fill="auto"/>
            <w:tcMar>
              <w:top w:w="68" w:type="dxa"/>
              <w:bottom w:w="68" w:type="dxa"/>
            </w:tcMar>
            <w:vAlign w:val="center"/>
          </w:tcPr>
          <w:p w14:paraId="4D1583DF">
            <w:pPr>
              <w:widowControl/>
              <w:jc w:val="center"/>
              <w:rPr>
                <w:color w:val="auto"/>
                <w:sz w:val="22"/>
                <w:szCs w:val="22"/>
              </w:rPr>
            </w:pPr>
            <w:r>
              <w:rPr>
                <w:color w:val="auto"/>
                <w:sz w:val="22"/>
                <w:szCs w:val="22"/>
              </w:rPr>
              <w:t>36</w:t>
            </w:r>
          </w:p>
        </w:tc>
        <w:tc>
          <w:tcPr>
            <w:tcW w:w="708" w:type="dxa"/>
            <w:shd w:val="clear" w:color="auto" w:fill="auto"/>
            <w:vAlign w:val="center"/>
          </w:tcPr>
          <w:p w14:paraId="3D4E1AC4">
            <w:pPr>
              <w:widowControl/>
              <w:jc w:val="center"/>
              <w:rPr>
                <w:bCs/>
                <w:color w:val="auto"/>
                <w:sz w:val="22"/>
              </w:rPr>
            </w:pPr>
          </w:p>
        </w:tc>
        <w:tc>
          <w:tcPr>
            <w:tcW w:w="567" w:type="dxa"/>
            <w:shd w:val="clear" w:color="auto" w:fill="auto"/>
            <w:tcMar>
              <w:top w:w="68" w:type="dxa"/>
              <w:bottom w:w="68" w:type="dxa"/>
            </w:tcMar>
            <w:vAlign w:val="center"/>
          </w:tcPr>
          <w:p w14:paraId="1BD86FA5">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14:paraId="678FFC0C">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tcPr>
          <w:p w14:paraId="573550A1">
            <w:pPr>
              <w:jc w:val="center"/>
              <w:rPr>
                <w:color w:val="auto"/>
                <w:sz w:val="22"/>
                <w:szCs w:val="22"/>
              </w:rPr>
            </w:pPr>
            <w:r>
              <w:rPr>
                <w:color w:val="auto"/>
                <w:sz w:val="22"/>
                <w:szCs w:val="22"/>
              </w:rPr>
              <w:t>外国语</w:t>
            </w:r>
          </w:p>
          <w:p w14:paraId="14E2D49F">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2D58495C">
            <w:pPr>
              <w:jc w:val="center"/>
              <w:rPr>
                <w:color w:val="auto"/>
                <w:sz w:val="22"/>
                <w:szCs w:val="22"/>
              </w:rPr>
            </w:pPr>
          </w:p>
        </w:tc>
      </w:tr>
      <w:tr w14:paraId="72D6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C38E0C5">
            <w:pPr>
              <w:jc w:val="center"/>
              <w:rPr>
                <w:color w:val="auto"/>
                <w:sz w:val="22"/>
                <w:szCs w:val="22"/>
              </w:rPr>
            </w:pPr>
          </w:p>
        </w:tc>
        <w:tc>
          <w:tcPr>
            <w:tcW w:w="850" w:type="dxa"/>
            <w:vMerge w:val="continue"/>
            <w:shd w:val="clear" w:color="auto" w:fill="auto"/>
            <w:tcMar>
              <w:top w:w="68" w:type="dxa"/>
              <w:bottom w:w="68" w:type="dxa"/>
            </w:tcMar>
            <w:vAlign w:val="center"/>
          </w:tcPr>
          <w:p w14:paraId="5D518D37">
            <w:pPr>
              <w:jc w:val="center"/>
              <w:rPr>
                <w:bCs/>
                <w:color w:val="auto"/>
                <w:sz w:val="22"/>
              </w:rPr>
            </w:pPr>
          </w:p>
        </w:tc>
        <w:tc>
          <w:tcPr>
            <w:tcW w:w="1565" w:type="dxa"/>
            <w:shd w:val="clear" w:color="auto" w:fill="auto"/>
            <w:tcMar>
              <w:top w:w="68" w:type="dxa"/>
              <w:bottom w:w="68" w:type="dxa"/>
            </w:tcMar>
            <w:vAlign w:val="center"/>
          </w:tcPr>
          <w:p w14:paraId="5DD37582">
            <w:pPr>
              <w:widowControl/>
              <w:jc w:val="center"/>
              <w:rPr>
                <w:bCs/>
                <w:color w:val="auto"/>
                <w:sz w:val="22"/>
              </w:rPr>
            </w:pPr>
            <w:r>
              <w:rPr>
                <w:rFonts w:eastAsia="等线"/>
                <w:color w:val="auto"/>
                <w:sz w:val="22"/>
                <w:szCs w:val="22"/>
              </w:rPr>
              <w:t>40200123001</w:t>
            </w:r>
          </w:p>
        </w:tc>
        <w:tc>
          <w:tcPr>
            <w:tcW w:w="1554" w:type="dxa"/>
            <w:shd w:val="clear" w:color="auto" w:fill="auto"/>
            <w:tcMar>
              <w:top w:w="68" w:type="dxa"/>
              <w:bottom w:w="68" w:type="dxa"/>
            </w:tcMar>
            <w:vAlign w:val="center"/>
          </w:tcPr>
          <w:p w14:paraId="5E1058A0">
            <w:pPr>
              <w:widowControl/>
              <w:jc w:val="center"/>
              <w:rPr>
                <w:color w:val="auto"/>
                <w:sz w:val="22"/>
                <w:szCs w:val="22"/>
              </w:rPr>
            </w:pPr>
            <w:r>
              <w:rPr>
                <w:rFonts w:hint="eastAsia"/>
                <w:color w:val="auto"/>
                <w:sz w:val="22"/>
                <w:szCs w:val="22"/>
              </w:rPr>
              <w:t>学术英语读写</w:t>
            </w:r>
          </w:p>
        </w:tc>
        <w:tc>
          <w:tcPr>
            <w:tcW w:w="709" w:type="dxa"/>
            <w:shd w:val="clear" w:color="auto" w:fill="auto"/>
            <w:tcMar>
              <w:top w:w="68" w:type="dxa"/>
              <w:bottom w:w="68" w:type="dxa"/>
            </w:tcMar>
            <w:vAlign w:val="center"/>
          </w:tcPr>
          <w:p w14:paraId="68DD2129">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44E61B5C">
            <w:pPr>
              <w:widowControl/>
              <w:jc w:val="center"/>
              <w:rPr>
                <w:bCs/>
                <w:color w:val="auto"/>
                <w:sz w:val="22"/>
              </w:rPr>
            </w:pPr>
          </w:p>
        </w:tc>
        <w:tc>
          <w:tcPr>
            <w:tcW w:w="567" w:type="dxa"/>
            <w:shd w:val="clear" w:color="auto" w:fill="auto"/>
            <w:tcMar>
              <w:top w:w="68" w:type="dxa"/>
              <w:bottom w:w="68" w:type="dxa"/>
            </w:tcMar>
            <w:vAlign w:val="center"/>
          </w:tcPr>
          <w:p w14:paraId="392ACD1B">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1708D137">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325DEBB1">
            <w:pPr>
              <w:jc w:val="center"/>
              <w:rPr>
                <w:color w:val="auto"/>
                <w:sz w:val="22"/>
                <w:szCs w:val="22"/>
              </w:rPr>
            </w:pPr>
            <w:r>
              <w:rPr>
                <w:color w:val="auto"/>
                <w:sz w:val="22"/>
                <w:szCs w:val="22"/>
              </w:rPr>
              <w:t>外国语</w:t>
            </w:r>
          </w:p>
          <w:p w14:paraId="4D7C10EB">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343432ED">
            <w:pPr>
              <w:jc w:val="center"/>
              <w:rPr>
                <w:color w:val="auto"/>
                <w:sz w:val="22"/>
                <w:szCs w:val="22"/>
              </w:rPr>
            </w:pPr>
          </w:p>
        </w:tc>
      </w:tr>
      <w:tr w14:paraId="73F1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920FB04">
            <w:pPr>
              <w:jc w:val="center"/>
              <w:rPr>
                <w:color w:val="auto"/>
                <w:sz w:val="22"/>
                <w:szCs w:val="22"/>
              </w:rPr>
            </w:pPr>
          </w:p>
        </w:tc>
        <w:tc>
          <w:tcPr>
            <w:tcW w:w="850" w:type="dxa"/>
            <w:vMerge w:val="continue"/>
            <w:shd w:val="clear" w:color="auto" w:fill="auto"/>
            <w:tcMar>
              <w:top w:w="68" w:type="dxa"/>
              <w:bottom w:w="68" w:type="dxa"/>
            </w:tcMar>
            <w:vAlign w:val="center"/>
          </w:tcPr>
          <w:p w14:paraId="35B28B1B">
            <w:pPr>
              <w:jc w:val="center"/>
              <w:rPr>
                <w:bCs/>
                <w:color w:val="auto"/>
                <w:sz w:val="22"/>
              </w:rPr>
            </w:pPr>
          </w:p>
        </w:tc>
        <w:tc>
          <w:tcPr>
            <w:tcW w:w="1565" w:type="dxa"/>
            <w:shd w:val="clear" w:color="auto" w:fill="auto"/>
            <w:tcMar>
              <w:top w:w="68" w:type="dxa"/>
              <w:bottom w:w="68" w:type="dxa"/>
            </w:tcMar>
            <w:vAlign w:val="center"/>
          </w:tcPr>
          <w:p w14:paraId="18F4F3D6">
            <w:pPr>
              <w:widowControl/>
              <w:jc w:val="center"/>
              <w:rPr>
                <w:bCs/>
                <w:color w:val="auto"/>
                <w:sz w:val="22"/>
              </w:rPr>
            </w:pPr>
            <w:r>
              <w:rPr>
                <w:rFonts w:eastAsia="等线"/>
                <w:color w:val="auto"/>
                <w:sz w:val="22"/>
                <w:szCs w:val="22"/>
              </w:rPr>
              <w:t>40200123002</w:t>
            </w:r>
          </w:p>
        </w:tc>
        <w:tc>
          <w:tcPr>
            <w:tcW w:w="1554" w:type="dxa"/>
            <w:shd w:val="clear" w:color="auto" w:fill="auto"/>
            <w:tcMar>
              <w:top w:w="68" w:type="dxa"/>
              <w:bottom w:w="68" w:type="dxa"/>
            </w:tcMar>
            <w:vAlign w:val="center"/>
          </w:tcPr>
          <w:p w14:paraId="573C752B">
            <w:pPr>
              <w:widowControl/>
              <w:jc w:val="center"/>
              <w:rPr>
                <w:color w:val="auto"/>
                <w:sz w:val="22"/>
                <w:szCs w:val="22"/>
              </w:rPr>
            </w:pPr>
            <w:r>
              <w:rPr>
                <w:rFonts w:hint="eastAsia"/>
                <w:color w:val="auto"/>
                <w:sz w:val="22"/>
                <w:szCs w:val="22"/>
              </w:rPr>
              <w:t>学术英语交流</w:t>
            </w:r>
          </w:p>
        </w:tc>
        <w:tc>
          <w:tcPr>
            <w:tcW w:w="709" w:type="dxa"/>
            <w:shd w:val="clear" w:color="auto" w:fill="auto"/>
            <w:tcMar>
              <w:top w:w="68" w:type="dxa"/>
              <w:bottom w:w="68" w:type="dxa"/>
            </w:tcMar>
            <w:vAlign w:val="center"/>
          </w:tcPr>
          <w:p w14:paraId="34A70B4F">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05E8065D">
            <w:pPr>
              <w:widowControl/>
              <w:jc w:val="center"/>
              <w:rPr>
                <w:bCs/>
                <w:color w:val="auto"/>
                <w:sz w:val="22"/>
              </w:rPr>
            </w:pPr>
          </w:p>
        </w:tc>
        <w:tc>
          <w:tcPr>
            <w:tcW w:w="567" w:type="dxa"/>
            <w:shd w:val="clear" w:color="auto" w:fill="auto"/>
            <w:tcMar>
              <w:top w:w="68" w:type="dxa"/>
              <w:bottom w:w="68" w:type="dxa"/>
            </w:tcMar>
            <w:vAlign w:val="center"/>
          </w:tcPr>
          <w:p w14:paraId="7F9AAF50">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3A957539">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16A522BC">
            <w:pPr>
              <w:jc w:val="center"/>
              <w:rPr>
                <w:color w:val="auto"/>
                <w:sz w:val="22"/>
                <w:szCs w:val="22"/>
              </w:rPr>
            </w:pPr>
            <w:r>
              <w:rPr>
                <w:color w:val="auto"/>
                <w:sz w:val="22"/>
                <w:szCs w:val="22"/>
              </w:rPr>
              <w:t>外国语</w:t>
            </w:r>
          </w:p>
          <w:p w14:paraId="0D7906BC">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79BC5529">
            <w:pPr>
              <w:jc w:val="center"/>
              <w:rPr>
                <w:color w:val="auto"/>
                <w:sz w:val="22"/>
                <w:szCs w:val="22"/>
              </w:rPr>
            </w:pPr>
          </w:p>
        </w:tc>
      </w:tr>
      <w:tr w14:paraId="13C3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4F136F20">
            <w:pPr>
              <w:jc w:val="center"/>
              <w:rPr>
                <w:color w:val="auto"/>
                <w:sz w:val="22"/>
                <w:szCs w:val="22"/>
              </w:rPr>
            </w:pPr>
          </w:p>
        </w:tc>
        <w:tc>
          <w:tcPr>
            <w:tcW w:w="850" w:type="dxa"/>
            <w:vMerge w:val="continue"/>
            <w:shd w:val="clear" w:color="auto" w:fill="auto"/>
            <w:tcMar>
              <w:top w:w="68" w:type="dxa"/>
              <w:bottom w:w="68" w:type="dxa"/>
            </w:tcMar>
            <w:vAlign w:val="center"/>
          </w:tcPr>
          <w:p w14:paraId="0B2B69BD">
            <w:pPr>
              <w:jc w:val="center"/>
              <w:rPr>
                <w:bCs/>
                <w:color w:val="auto"/>
                <w:sz w:val="22"/>
              </w:rPr>
            </w:pPr>
          </w:p>
        </w:tc>
        <w:tc>
          <w:tcPr>
            <w:tcW w:w="1565" w:type="dxa"/>
            <w:shd w:val="clear" w:color="auto" w:fill="auto"/>
            <w:tcMar>
              <w:top w:w="68" w:type="dxa"/>
              <w:bottom w:w="68" w:type="dxa"/>
            </w:tcMar>
            <w:vAlign w:val="center"/>
          </w:tcPr>
          <w:p w14:paraId="3D124E1E">
            <w:pPr>
              <w:widowControl/>
              <w:jc w:val="center"/>
              <w:rPr>
                <w:bCs/>
                <w:color w:val="auto"/>
                <w:sz w:val="22"/>
              </w:rPr>
            </w:pPr>
            <w:r>
              <w:rPr>
                <w:rFonts w:eastAsia="等线"/>
                <w:color w:val="auto"/>
                <w:sz w:val="22"/>
                <w:szCs w:val="22"/>
              </w:rPr>
              <w:t>40200123003</w:t>
            </w:r>
          </w:p>
        </w:tc>
        <w:tc>
          <w:tcPr>
            <w:tcW w:w="1554" w:type="dxa"/>
            <w:shd w:val="clear" w:color="auto" w:fill="auto"/>
            <w:tcMar>
              <w:top w:w="68" w:type="dxa"/>
              <w:bottom w:w="68" w:type="dxa"/>
            </w:tcMar>
            <w:vAlign w:val="center"/>
          </w:tcPr>
          <w:p w14:paraId="313F0BC9">
            <w:pPr>
              <w:widowControl/>
              <w:jc w:val="center"/>
              <w:rPr>
                <w:color w:val="auto"/>
                <w:sz w:val="22"/>
                <w:szCs w:val="22"/>
              </w:rPr>
            </w:pPr>
            <w:r>
              <w:rPr>
                <w:rFonts w:hint="eastAsia"/>
                <w:color w:val="auto"/>
                <w:sz w:val="22"/>
                <w:szCs w:val="22"/>
              </w:rPr>
              <w:t>雅思考试技巧与实践</w:t>
            </w:r>
          </w:p>
        </w:tc>
        <w:tc>
          <w:tcPr>
            <w:tcW w:w="709" w:type="dxa"/>
            <w:shd w:val="clear" w:color="auto" w:fill="auto"/>
            <w:tcMar>
              <w:top w:w="68" w:type="dxa"/>
              <w:bottom w:w="68" w:type="dxa"/>
            </w:tcMar>
            <w:vAlign w:val="center"/>
          </w:tcPr>
          <w:p w14:paraId="67CA3EA8">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520772F0">
            <w:pPr>
              <w:widowControl/>
              <w:jc w:val="center"/>
              <w:rPr>
                <w:bCs/>
                <w:color w:val="auto"/>
                <w:sz w:val="22"/>
              </w:rPr>
            </w:pPr>
          </w:p>
        </w:tc>
        <w:tc>
          <w:tcPr>
            <w:tcW w:w="567" w:type="dxa"/>
            <w:shd w:val="clear" w:color="auto" w:fill="auto"/>
            <w:tcMar>
              <w:top w:w="68" w:type="dxa"/>
              <w:bottom w:w="68" w:type="dxa"/>
            </w:tcMar>
            <w:vAlign w:val="center"/>
          </w:tcPr>
          <w:p w14:paraId="7270F901">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7EA2A765">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2C7DCF5C">
            <w:pPr>
              <w:jc w:val="center"/>
              <w:rPr>
                <w:color w:val="auto"/>
                <w:sz w:val="22"/>
                <w:szCs w:val="22"/>
              </w:rPr>
            </w:pPr>
            <w:r>
              <w:rPr>
                <w:color w:val="auto"/>
                <w:sz w:val="22"/>
                <w:szCs w:val="22"/>
              </w:rPr>
              <w:t>外国语</w:t>
            </w:r>
          </w:p>
          <w:p w14:paraId="1335A462">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30B75901">
            <w:pPr>
              <w:jc w:val="center"/>
              <w:rPr>
                <w:color w:val="auto"/>
                <w:sz w:val="22"/>
                <w:szCs w:val="22"/>
              </w:rPr>
            </w:pPr>
          </w:p>
        </w:tc>
      </w:tr>
      <w:tr w14:paraId="5391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DEF684F">
            <w:pPr>
              <w:jc w:val="center"/>
              <w:rPr>
                <w:color w:val="auto"/>
                <w:sz w:val="22"/>
                <w:szCs w:val="22"/>
              </w:rPr>
            </w:pPr>
          </w:p>
        </w:tc>
        <w:tc>
          <w:tcPr>
            <w:tcW w:w="850" w:type="dxa"/>
            <w:vMerge w:val="continue"/>
            <w:shd w:val="clear" w:color="auto" w:fill="auto"/>
            <w:tcMar>
              <w:top w:w="68" w:type="dxa"/>
              <w:bottom w:w="68" w:type="dxa"/>
            </w:tcMar>
            <w:vAlign w:val="center"/>
          </w:tcPr>
          <w:p w14:paraId="330AE944">
            <w:pPr>
              <w:jc w:val="center"/>
              <w:rPr>
                <w:bCs/>
                <w:color w:val="auto"/>
                <w:sz w:val="22"/>
              </w:rPr>
            </w:pPr>
          </w:p>
        </w:tc>
        <w:tc>
          <w:tcPr>
            <w:tcW w:w="1565" w:type="dxa"/>
            <w:shd w:val="clear" w:color="auto" w:fill="auto"/>
            <w:tcMar>
              <w:top w:w="68" w:type="dxa"/>
              <w:bottom w:w="68" w:type="dxa"/>
            </w:tcMar>
            <w:vAlign w:val="center"/>
          </w:tcPr>
          <w:p w14:paraId="3891752A">
            <w:pPr>
              <w:widowControl/>
              <w:jc w:val="center"/>
              <w:rPr>
                <w:bCs/>
                <w:color w:val="auto"/>
                <w:sz w:val="22"/>
              </w:rPr>
            </w:pPr>
            <w:r>
              <w:rPr>
                <w:rFonts w:eastAsia="等线"/>
                <w:color w:val="auto"/>
                <w:sz w:val="22"/>
                <w:szCs w:val="22"/>
              </w:rPr>
              <w:t>40200123004</w:t>
            </w:r>
          </w:p>
        </w:tc>
        <w:tc>
          <w:tcPr>
            <w:tcW w:w="1554" w:type="dxa"/>
            <w:shd w:val="clear" w:color="auto" w:fill="auto"/>
            <w:tcMar>
              <w:top w:w="68" w:type="dxa"/>
              <w:bottom w:w="68" w:type="dxa"/>
            </w:tcMar>
            <w:vAlign w:val="center"/>
          </w:tcPr>
          <w:p w14:paraId="14C9231C">
            <w:pPr>
              <w:widowControl/>
              <w:jc w:val="center"/>
              <w:rPr>
                <w:color w:val="auto"/>
                <w:sz w:val="22"/>
                <w:szCs w:val="22"/>
              </w:rPr>
            </w:pPr>
            <w:r>
              <w:rPr>
                <w:rFonts w:hint="eastAsia"/>
                <w:color w:val="auto"/>
                <w:sz w:val="22"/>
                <w:szCs w:val="22"/>
              </w:rPr>
              <w:t>托福考试技巧与实践</w:t>
            </w:r>
          </w:p>
        </w:tc>
        <w:tc>
          <w:tcPr>
            <w:tcW w:w="709" w:type="dxa"/>
            <w:shd w:val="clear" w:color="auto" w:fill="auto"/>
            <w:tcMar>
              <w:top w:w="68" w:type="dxa"/>
              <w:bottom w:w="68" w:type="dxa"/>
            </w:tcMar>
            <w:vAlign w:val="center"/>
          </w:tcPr>
          <w:p w14:paraId="3BD3B7CC">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38B6A904">
            <w:pPr>
              <w:widowControl/>
              <w:jc w:val="center"/>
              <w:rPr>
                <w:bCs/>
                <w:color w:val="auto"/>
                <w:sz w:val="22"/>
              </w:rPr>
            </w:pPr>
          </w:p>
        </w:tc>
        <w:tc>
          <w:tcPr>
            <w:tcW w:w="567" w:type="dxa"/>
            <w:shd w:val="clear" w:color="auto" w:fill="auto"/>
            <w:tcMar>
              <w:top w:w="68" w:type="dxa"/>
              <w:bottom w:w="68" w:type="dxa"/>
            </w:tcMar>
            <w:vAlign w:val="center"/>
          </w:tcPr>
          <w:p w14:paraId="37E569C7">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72200E70">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0611490F">
            <w:pPr>
              <w:jc w:val="center"/>
              <w:rPr>
                <w:color w:val="auto"/>
                <w:sz w:val="22"/>
                <w:szCs w:val="22"/>
              </w:rPr>
            </w:pPr>
            <w:r>
              <w:rPr>
                <w:color w:val="auto"/>
                <w:sz w:val="22"/>
                <w:szCs w:val="22"/>
              </w:rPr>
              <w:t>外国语</w:t>
            </w:r>
          </w:p>
          <w:p w14:paraId="0B03C426">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6F1CC88D">
            <w:pPr>
              <w:jc w:val="center"/>
              <w:rPr>
                <w:color w:val="auto"/>
                <w:sz w:val="22"/>
                <w:szCs w:val="22"/>
              </w:rPr>
            </w:pPr>
          </w:p>
        </w:tc>
      </w:tr>
      <w:tr w14:paraId="17A7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1297689">
            <w:pPr>
              <w:jc w:val="center"/>
              <w:rPr>
                <w:color w:val="auto"/>
                <w:sz w:val="22"/>
                <w:szCs w:val="22"/>
              </w:rPr>
            </w:pPr>
          </w:p>
        </w:tc>
        <w:tc>
          <w:tcPr>
            <w:tcW w:w="850" w:type="dxa"/>
            <w:vMerge w:val="continue"/>
            <w:shd w:val="clear" w:color="auto" w:fill="auto"/>
            <w:tcMar>
              <w:top w:w="68" w:type="dxa"/>
              <w:bottom w:w="68" w:type="dxa"/>
            </w:tcMar>
            <w:vAlign w:val="center"/>
          </w:tcPr>
          <w:p w14:paraId="3C5AD322">
            <w:pPr>
              <w:jc w:val="center"/>
              <w:rPr>
                <w:bCs/>
                <w:color w:val="auto"/>
                <w:sz w:val="22"/>
              </w:rPr>
            </w:pPr>
          </w:p>
        </w:tc>
        <w:tc>
          <w:tcPr>
            <w:tcW w:w="1565" w:type="dxa"/>
            <w:shd w:val="clear" w:color="auto" w:fill="auto"/>
            <w:tcMar>
              <w:top w:w="68" w:type="dxa"/>
              <w:bottom w:w="68" w:type="dxa"/>
            </w:tcMar>
            <w:vAlign w:val="center"/>
          </w:tcPr>
          <w:p w14:paraId="208AD5A2">
            <w:pPr>
              <w:widowControl/>
              <w:jc w:val="center"/>
              <w:rPr>
                <w:bCs/>
                <w:color w:val="auto"/>
                <w:sz w:val="22"/>
              </w:rPr>
            </w:pPr>
            <w:r>
              <w:rPr>
                <w:rFonts w:eastAsia="等线"/>
                <w:color w:val="auto"/>
                <w:sz w:val="22"/>
                <w:szCs w:val="22"/>
              </w:rPr>
              <w:t>40200123005</w:t>
            </w:r>
          </w:p>
        </w:tc>
        <w:tc>
          <w:tcPr>
            <w:tcW w:w="1554" w:type="dxa"/>
            <w:shd w:val="clear" w:color="auto" w:fill="auto"/>
            <w:tcMar>
              <w:top w:w="68" w:type="dxa"/>
              <w:bottom w:w="68" w:type="dxa"/>
            </w:tcMar>
            <w:vAlign w:val="center"/>
          </w:tcPr>
          <w:p w14:paraId="1B5CA3F8">
            <w:pPr>
              <w:widowControl/>
              <w:jc w:val="center"/>
              <w:rPr>
                <w:color w:val="auto"/>
                <w:sz w:val="22"/>
                <w:szCs w:val="22"/>
              </w:rPr>
            </w:pPr>
            <w:r>
              <w:rPr>
                <w:rFonts w:hint="eastAsia"/>
                <w:color w:val="auto"/>
                <w:sz w:val="22"/>
                <w:szCs w:val="22"/>
              </w:rPr>
              <w:t>翻译技巧与实践</w:t>
            </w:r>
          </w:p>
        </w:tc>
        <w:tc>
          <w:tcPr>
            <w:tcW w:w="709" w:type="dxa"/>
            <w:shd w:val="clear" w:color="auto" w:fill="auto"/>
            <w:tcMar>
              <w:top w:w="68" w:type="dxa"/>
              <w:bottom w:w="68" w:type="dxa"/>
            </w:tcMar>
            <w:vAlign w:val="center"/>
          </w:tcPr>
          <w:p w14:paraId="5E2B3614">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58F27C5E">
            <w:pPr>
              <w:widowControl/>
              <w:jc w:val="center"/>
              <w:rPr>
                <w:bCs/>
                <w:color w:val="auto"/>
                <w:sz w:val="22"/>
              </w:rPr>
            </w:pPr>
          </w:p>
        </w:tc>
        <w:tc>
          <w:tcPr>
            <w:tcW w:w="567" w:type="dxa"/>
            <w:shd w:val="clear" w:color="auto" w:fill="auto"/>
            <w:tcMar>
              <w:top w:w="68" w:type="dxa"/>
              <w:bottom w:w="68" w:type="dxa"/>
            </w:tcMar>
            <w:vAlign w:val="center"/>
          </w:tcPr>
          <w:p w14:paraId="3AFFA90C">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799493CF">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71597AAC">
            <w:pPr>
              <w:jc w:val="center"/>
              <w:rPr>
                <w:color w:val="auto"/>
                <w:sz w:val="22"/>
                <w:szCs w:val="22"/>
              </w:rPr>
            </w:pPr>
            <w:r>
              <w:rPr>
                <w:color w:val="auto"/>
                <w:sz w:val="22"/>
                <w:szCs w:val="22"/>
              </w:rPr>
              <w:t>外国语</w:t>
            </w:r>
          </w:p>
          <w:p w14:paraId="3C98CEFF">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423EA344">
            <w:pPr>
              <w:jc w:val="center"/>
              <w:rPr>
                <w:color w:val="auto"/>
                <w:sz w:val="22"/>
                <w:szCs w:val="22"/>
              </w:rPr>
            </w:pPr>
          </w:p>
        </w:tc>
      </w:tr>
      <w:tr w14:paraId="2025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EE102F2">
            <w:pPr>
              <w:jc w:val="center"/>
              <w:rPr>
                <w:color w:val="auto"/>
                <w:sz w:val="22"/>
                <w:szCs w:val="22"/>
              </w:rPr>
            </w:pPr>
          </w:p>
        </w:tc>
        <w:tc>
          <w:tcPr>
            <w:tcW w:w="850" w:type="dxa"/>
            <w:vMerge w:val="continue"/>
            <w:shd w:val="clear" w:color="auto" w:fill="auto"/>
            <w:tcMar>
              <w:top w:w="68" w:type="dxa"/>
              <w:bottom w:w="68" w:type="dxa"/>
            </w:tcMar>
            <w:vAlign w:val="center"/>
          </w:tcPr>
          <w:p w14:paraId="425D5788">
            <w:pPr>
              <w:jc w:val="center"/>
              <w:rPr>
                <w:bCs/>
                <w:color w:val="auto"/>
                <w:sz w:val="22"/>
              </w:rPr>
            </w:pPr>
          </w:p>
        </w:tc>
        <w:tc>
          <w:tcPr>
            <w:tcW w:w="1565" w:type="dxa"/>
            <w:shd w:val="clear" w:color="auto" w:fill="auto"/>
            <w:tcMar>
              <w:top w:w="68" w:type="dxa"/>
              <w:bottom w:w="68" w:type="dxa"/>
            </w:tcMar>
            <w:vAlign w:val="center"/>
          </w:tcPr>
          <w:p w14:paraId="0D9529C1">
            <w:pPr>
              <w:widowControl/>
              <w:jc w:val="center"/>
              <w:rPr>
                <w:bCs/>
                <w:color w:val="auto"/>
                <w:sz w:val="22"/>
              </w:rPr>
            </w:pPr>
            <w:r>
              <w:rPr>
                <w:rFonts w:eastAsia="等线"/>
                <w:color w:val="auto"/>
                <w:sz w:val="22"/>
                <w:szCs w:val="22"/>
              </w:rPr>
              <w:t>40200123006</w:t>
            </w:r>
          </w:p>
        </w:tc>
        <w:tc>
          <w:tcPr>
            <w:tcW w:w="1554" w:type="dxa"/>
            <w:shd w:val="clear" w:color="auto" w:fill="auto"/>
            <w:tcMar>
              <w:top w:w="68" w:type="dxa"/>
              <w:bottom w:w="68" w:type="dxa"/>
            </w:tcMar>
            <w:vAlign w:val="center"/>
          </w:tcPr>
          <w:p w14:paraId="1D065D6A">
            <w:pPr>
              <w:widowControl/>
              <w:jc w:val="center"/>
              <w:rPr>
                <w:color w:val="auto"/>
                <w:sz w:val="22"/>
                <w:szCs w:val="22"/>
              </w:rPr>
            </w:pPr>
            <w:r>
              <w:rPr>
                <w:rFonts w:hint="eastAsia"/>
                <w:color w:val="auto"/>
                <w:sz w:val="22"/>
                <w:szCs w:val="22"/>
              </w:rPr>
              <w:t>名剧民品</w:t>
            </w:r>
          </w:p>
        </w:tc>
        <w:tc>
          <w:tcPr>
            <w:tcW w:w="709" w:type="dxa"/>
            <w:shd w:val="clear" w:color="auto" w:fill="auto"/>
            <w:tcMar>
              <w:top w:w="68" w:type="dxa"/>
              <w:bottom w:w="68" w:type="dxa"/>
            </w:tcMar>
            <w:vAlign w:val="center"/>
          </w:tcPr>
          <w:p w14:paraId="4C2F427A">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5685B3E0">
            <w:pPr>
              <w:widowControl/>
              <w:jc w:val="center"/>
              <w:rPr>
                <w:bCs/>
                <w:color w:val="auto"/>
                <w:sz w:val="22"/>
              </w:rPr>
            </w:pPr>
          </w:p>
        </w:tc>
        <w:tc>
          <w:tcPr>
            <w:tcW w:w="567" w:type="dxa"/>
            <w:shd w:val="clear" w:color="auto" w:fill="auto"/>
            <w:tcMar>
              <w:top w:w="68" w:type="dxa"/>
              <w:bottom w:w="68" w:type="dxa"/>
            </w:tcMar>
            <w:vAlign w:val="center"/>
          </w:tcPr>
          <w:p w14:paraId="73AAB2D9">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286E6039">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1A3F823A">
            <w:pPr>
              <w:jc w:val="center"/>
              <w:rPr>
                <w:color w:val="auto"/>
                <w:sz w:val="22"/>
                <w:szCs w:val="22"/>
              </w:rPr>
            </w:pPr>
            <w:r>
              <w:rPr>
                <w:color w:val="auto"/>
                <w:sz w:val="22"/>
                <w:szCs w:val="22"/>
              </w:rPr>
              <w:t>外国语</w:t>
            </w:r>
          </w:p>
          <w:p w14:paraId="613711E5">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3470C1A1">
            <w:pPr>
              <w:jc w:val="center"/>
              <w:rPr>
                <w:color w:val="auto"/>
                <w:sz w:val="22"/>
                <w:szCs w:val="22"/>
              </w:rPr>
            </w:pPr>
          </w:p>
        </w:tc>
      </w:tr>
      <w:tr w14:paraId="4BD7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E5643F5">
            <w:pPr>
              <w:jc w:val="center"/>
              <w:rPr>
                <w:color w:val="auto"/>
                <w:sz w:val="22"/>
                <w:szCs w:val="22"/>
              </w:rPr>
            </w:pPr>
          </w:p>
        </w:tc>
        <w:tc>
          <w:tcPr>
            <w:tcW w:w="850" w:type="dxa"/>
            <w:vMerge w:val="continue"/>
            <w:shd w:val="clear" w:color="auto" w:fill="auto"/>
            <w:tcMar>
              <w:top w:w="68" w:type="dxa"/>
              <w:bottom w:w="68" w:type="dxa"/>
            </w:tcMar>
            <w:vAlign w:val="center"/>
          </w:tcPr>
          <w:p w14:paraId="42A53D93">
            <w:pPr>
              <w:jc w:val="center"/>
              <w:rPr>
                <w:bCs/>
                <w:color w:val="auto"/>
                <w:sz w:val="22"/>
              </w:rPr>
            </w:pPr>
          </w:p>
        </w:tc>
        <w:tc>
          <w:tcPr>
            <w:tcW w:w="1565" w:type="dxa"/>
            <w:shd w:val="clear" w:color="auto" w:fill="auto"/>
            <w:tcMar>
              <w:top w:w="68" w:type="dxa"/>
              <w:bottom w:w="68" w:type="dxa"/>
            </w:tcMar>
            <w:vAlign w:val="center"/>
          </w:tcPr>
          <w:p w14:paraId="439CC43E">
            <w:pPr>
              <w:widowControl/>
              <w:jc w:val="center"/>
              <w:rPr>
                <w:bCs/>
                <w:color w:val="auto"/>
                <w:sz w:val="22"/>
              </w:rPr>
            </w:pPr>
            <w:r>
              <w:rPr>
                <w:rFonts w:eastAsia="等线"/>
                <w:color w:val="auto"/>
                <w:sz w:val="22"/>
                <w:szCs w:val="22"/>
              </w:rPr>
              <w:t>40200123007</w:t>
            </w:r>
          </w:p>
        </w:tc>
        <w:tc>
          <w:tcPr>
            <w:tcW w:w="1554" w:type="dxa"/>
            <w:shd w:val="clear" w:color="auto" w:fill="auto"/>
            <w:tcMar>
              <w:top w:w="68" w:type="dxa"/>
              <w:bottom w:w="68" w:type="dxa"/>
            </w:tcMar>
            <w:vAlign w:val="center"/>
          </w:tcPr>
          <w:p w14:paraId="1DA5F070">
            <w:pPr>
              <w:widowControl/>
              <w:jc w:val="center"/>
              <w:rPr>
                <w:color w:val="auto"/>
                <w:sz w:val="22"/>
                <w:szCs w:val="22"/>
              </w:rPr>
            </w:pPr>
            <w:r>
              <w:rPr>
                <w:rFonts w:hint="eastAsia"/>
                <w:color w:val="auto"/>
                <w:sz w:val="22"/>
                <w:szCs w:val="22"/>
              </w:rPr>
              <w:t>英语公共演讲</w:t>
            </w:r>
          </w:p>
        </w:tc>
        <w:tc>
          <w:tcPr>
            <w:tcW w:w="709" w:type="dxa"/>
            <w:shd w:val="clear" w:color="auto" w:fill="auto"/>
            <w:tcMar>
              <w:top w:w="68" w:type="dxa"/>
              <w:bottom w:w="68" w:type="dxa"/>
            </w:tcMar>
            <w:vAlign w:val="center"/>
          </w:tcPr>
          <w:p w14:paraId="6F209A13">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59C7234B">
            <w:pPr>
              <w:widowControl/>
              <w:jc w:val="center"/>
              <w:rPr>
                <w:bCs/>
                <w:color w:val="auto"/>
                <w:sz w:val="22"/>
              </w:rPr>
            </w:pPr>
          </w:p>
        </w:tc>
        <w:tc>
          <w:tcPr>
            <w:tcW w:w="567" w:type="dxa"/>
            <w:shd w:val="clear" w:color="auto" w:fill="auto"/>
            <w:tcMar>
              <w:top w:w="68" w:type="dxa"/>
              <w:bottom w:w="68" w:type="dxa"/>
            </w:tcMar>
            <w:vAlign w:val="center"/>
          </w:tcPr>
          <w:p w14:paraId="112F1834">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03DDDDDA">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228B659C">
            <w:pPr>
              <w:jc w:val="center"/>
              <w:rPr>
                <w:color w:val="auto"/>
                <w:sz w:val="22"/>
                <w:szCs w:val="22"/>
              </w:rPr>
            </w:pPr>
            <w:r>
              <w:rPr>
                <w:color w:val="auto"/>
                <w:sz w:val="22"/>
                <w:szCs w:val="22"/>
              </w:rPr>
              <w:t>外国语</w:t>
            </w:r>
          </w:p>
          <w:p w14:paraId="09A5CC13">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61AFC29A">
            <w:pPr>
              <w:jc w:val="center"/>
              <w:rPr>
                <w:color w:val="auto"/>
                <w:sz w:val="22"/>
                <w:szCs w:val="22"/>
              </w:rPr>
            </w:pPr>
          </w:p>
        </w:tc>
      </w:tr>
      <w:tr w14:paraId="1B53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0D5AD478">
            <w:pPr>
              <w:jc w:val="center"/>
              <w:rPr>
                <w:color w:val="auto"/>
                <w:sz w:val="22"/>
                <w:szCs w:val="22"/>
              </w:rPr>
            </w:pPr>
          </w:p>
        </w:tc>
        <w:tc>
          <w:tcPr>
            <w:tcW w:w="850" w:type="dxa"/>
            <w:vMerge w:val="continue"/>
            <w:shd w:val="clear" w:color="auto" w:fill="auto"/>
            <w:tcMar>
              <w:top w:w="68" w:type="dxa"/>
              <w:bottom w:w="68" w:type="dxa"/>
            </w:tcMar>
            <w:vAlign w:val="center"/>
          </w:tcPr>
          <w:p w14:paraId="6CD0A8C4">
            <w:pPr>
              <w:jc w:val="center"/>
              <w:rPr>
                <w:bCs/>
                <w:color w:val="auto"/>
                <w:sz w:val="22"/>
              </w:rPr>
            </w:pPr>
          </w:p>
        </w:tc>
        <w:tc>
          <w:tcPr>
            <w:tcW w:w="1565" w:type="dxa"/>
            <w:shd w:val="clear" w:color="auto" w:fill="auto"/>
            <w:tcMar>
              <w:top w:w="68" w:type="dxa"/>
              <w:bottom w:w="68" w:type="dxa"/>
            </w:tcMar>
            <w:vAlign w:val="center"/>
          </w:tcPr>
          <w:p w14:paraId="1DA560AA">
            <w:pPr>
              <w:widowControl/>
              <w:jc w:val="center"/>
              <w:rPr>
                <w:bCs/>
                <w:color w:val="auto"/>
                <w:sz w:val="22"/>
              </w:rPr>
            </w:pPr>
            <w:r>
              <w:rPr>
                <w:rFonts w:eastAsia="等线"/>
                <w:color w:val="auto"/>
                <w:sz w:val="22"/>
                <w:szCs w:val="22"/>
              </w:rPr>
              <w:t>40200123008</w:t>
            </w:r>
          </w:p>
        </w:tc>
        <w:tc>
          <w:tcPr>
            <w:tcW w:w="1554" w:type="dxa"/>
            <w:shd w:val="clear" w:color="auto" w:fill="auto"/>
            <w:tcMar>
              <w:top w:w="68" w:type="dxa"/>
              <w:bottom w:w="68" w:type="dxa"/>
            </w:tcMar>
            <w:vAlign w:val="center"/>
          </w:tcPr>
          <w:p w14:paraId="004201D5">
            <w:pPr>
              <w:widowControl/>
              <w:jc w:val="center"/>
              <w:rPr>
                <w:color w:val="auto"/>
                <w:sz w:val="22"/>
                <w:szCs w:val="22"/>
              </w:rPr>
            </w:pPr>
            <w:r>
              <w:rPr>
                <w:rFonts w:hint="eastAsia"/>
                <w:color w:val="auto"/>
                <w:sz w:val="22"/>
                <w:szCs w:val="22"/>
              </w:rPr>
              <w:t>研究生英语听说实践</w:t>
            </w:r>
          </w:p>
        </w:tc>
        <w:tc>
          <w:tcPr>
            <w:tcW w:w="709" w:type="dxa"/>
            <w:shd w:val="clear" w:color="auto" w:fill="auto"/>
            <w:tcMar>
              <w:top w:w="68" w:type="dxa"/>
              <w:bottom w:w="68" w:type="dxa"/>
            </w:tcMar>
            <w:vAlign w:val="center"/>
          </w:tcPr>
          <w:p w14:paraId="57AA244E">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58088854">
            <w:pPr>
              <w:widowControl/>
              <w:jc w:val="center"/>
              <w:rPr>
                <w:bCs/>
                <w:color w:val="auto"/>
                <w:sz w:val="22"/>
              </w:rPr>
            </w:pPr>
          </w:p>
        </w:tc>
        <w:tc>
          <w:tcPr>
            <w:tcW w:w="567" w:type="dxa"/>
            <w:shd w:val="clear" w:color="auto" w:fill="auto"/>
            <w:tcMar>
              <w:top w:w="68" w:type="dxa"/>
              <w:bottom w:w="68" w:type="dxa"/>
            </w:tcMar>
            <w:vAlign w:val="center"/>
          </w:tcPr>
          <w:p w14:paraId="58A8E5B7">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4150A238">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0168F0C6">
            <w:pPr>
              <w:jc w:val="center"/>
              <w:rPr>
                <w:color w:val="auto"/>
                <w:sz w:val="22"/>
                <w:szCs w:val="22"/>
              </w:rPr>
            </w:pPr>
            <w:r>
              <w:rPr>
                <w:color w:val="auto"/>
                <w:sz w:val="22"/>
                <w:szCs w:val="22"/>
              </w:rPr>
              <w:t>外国语</w:t>
            </w:r>
          </w:p>
          <w:p w14:paraId="4185DA42">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530FCB5A">
            <w:pPr>
              <w:jc w:val="center"/>
              <w:rPr>
                <w:color w:val="auto"/>
                <w:sz w:val="22"/>
                <w:szCs w:val="22"/>
              </w:rPr>
            </w:pPr>
          </w:p>
        </w:tc>
      </w:tr>
      <w:tr w14:paraId="5D26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5006FB8E">
            <w:pPr>
              <w:jc w:val="center"/>
              <w:rPr>
                <w:color w:val="auto"/>
                <w:sz w:val="22"/>
                <w:szCs w:val="22"/>
              </w:rPr>
            </w:pPr>
          </w:p>
        </w:tc>
        <w:tc>
          <w:tcPr>
            <w:tcW w:w="850" w:type="dxa"/>
            <w:vMerge w:val="continue"/>
            <w:shd w:val="clear" w:color="auto" w:fill="auto"/>
            <w:tcMar>
              <w:top w:w="68" w:type="dxa"/>
              <w:bottom w:w="68" w:type="dxa"/>
            </w:tcMar>
            <w:vAlign w:val="center"/>
          </w:tcPr>
          <w:p w14:paraId="69936809">
            <w:pPr>
              <w:jc w:val="center"/>
              <w:rPr>
                <w:bCs/>
                <w:color w:val="auto"/>
                <w:sz w:val="22"/>
              </w:rPr>
            </w:pPr>
          </w:p>
        </w:tc>
        <w:tc>
          <w:tcPr>
            <w:tcW w:w="1565" w:type="dxa"/>
            <w:shd w:val="clear" w:color="auto" w:fill="auto"/>
            <w:tcMar>
              <w:top w:w="68" w:type="dxa"/>
              <w:bottom w:w="68" w:type="dxa"/>
            </w:tcMar>
            <w:vAlign w:val="center"/>
          </w:tcPr>
          <w:p w14:paraId="460568A6">
            <w:pPr>
              <w:widowControl/>
              <w:jc w:val="center"/>
              <w:rPr>
                <w:bCs/>
                <w:color w:val="auto"/>
                <w:sz w:val="22"/>
              </w:rPr>
            </w:pPr>
            <w:r>
              <w:rPr>
                <w:rFonts w:eastAsia="等线"/>
                <w:color w:val="auto"/>
                <w:sz w:val="22"/>
                <w:szCs w:val="22"/>
              </w:rPr>
              <w:t>40200123009</w:t>
            </w:r>
          </w:p>
        </w:tc>
        <w:tc>
          <w:tcPr>
            <w:tcW w:w="1554" w:type="dxa"/>
            <w:shd w:val="clear" w:color="auto" w:fill="auto"/>
            <w:tcMar>
              <w:top w:w="68" w:type="dxa"/>
              <w:bottom w:w="68" w:type="dxa"/>
            </w:tcMar>
            <w:vAlign w:val="center"/>
          </w:tcPr>
          <w:p w14:paraId="1CA88014">
            <w:pPr>
              <w:widowControl/>
              <w:jc w:val="center"/>
              <w:rPr>
                <w:color w:val="auto"/>
                <w:sz w:val="22"/>
                <w:szCs w:val="22"/>
              </w:rPr>
            </w:pPr>
            <w:r>
              <w:rPr>
                <w:rFonts w:hint="eastAsia"/>
                <w:color w:val="auto"/>
                <w:sz w:val="22"/>
                <w:szCs w:val="22"/>
              </w:rPr>
              <w:t>跨文化交际</w:t>
            </w:r>
          </w:p>
        </w:tc>
        <w:tc>
          <w:tcPr>
            <w:tcW w:w="709" w:type="dxa"/>
            <w:shd w:val="clear" w:color="auto" w:fill="auto"/>
            <w:tcMar>
              <w:top w:w="68" w:type="dxa"/>
              <w:bottom w:w="68" w:type="dxa"/>
            </w:tcMar>
            <w:vAlign w:val="center"/>
          </w:tcPr>
          <w:p w14:paraId="414A996F">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1FF97795">
            <w:pPr>
              <w:widowControl/>
              <w:jc w:val="center"/>
              <w:rPr>
                <w:bCs/>
                <w:color w:val="auto"/>
                <w:sz w:val="22"/>
              </w:rPr>
            </w:pPr>
          </w:p>
        </w:tc>
        <w:tc>
          <w:tcPr>
            <w:tcW w:w="567" w:type="dxa"/>
            <w:shd w:val="clear" w:color="auto" w:fill="auto"/>
            <w:tcMar>
              <w:top w:w="68" w:type="dxa"/>
              <w:bottom w:w="68" w:type="dxa"/>
            </w:tcMar>
            <w:vAlign w:val="center"/>
          </w:tcPr>
          <w:p w14:paraId="04E334E8">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61FEF1F0">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2454BB5B">
            <w:pPr>
              <w:jc w:val="center"/>
              <w:rPr>
                <w:color w:val="auto"/>
                <w:sz w:val="22"/>
                <w:szCs w:val="22"/>
              </w:rPr>
            </w:pPr>
            <w:r>
              <w:rPr>
                <w:color w:val="auto"/>
                <w:sz w:val="22"/>
                <w:szCs w:val="22"/>
              </w:rPr>
              <w:t>外国语</w:t>
            </w:r>
          </w:p>
          <w:p w14:paraId="7BE85266">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70AC8B6A">
            <w:pPr>
              <w:jc w:val="center"/>
              <w:rPr>
                <w:color w:val="auto"/>
                <w:sz w:val="22"/>
                <w:szCs w:val="22"/>
              </w:rPr>
            </w:pPr>
          </w:p>
        </w:tc>
      </w:tr>
      <w:tr w14:paraId="11F6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415FA08">
            <w:pPr>
              <w:jc w:val="center"/>
              <w:rPr>
                <w:color w:val="auto"/>
                <w:sz w:val="22"/>
                <w:szCs w:val="22"/>
              </w:rPr>
            </w:pPr>
          </w:p>
        </w:tc>
        <w:tc>
          <w:tcPr>
            <w:tcW w:w="850" w:type="dxa"/>
            <w:vMerge w:val="continue"/>
            <w:shd w:val="clear" w:color="auto" w:fill="auto"/>
            <w:tcMar>
              <w:top w:w="68" w:type="dxa"/>
              <w:bottom w:w="68" w:type="dxa"/>
            </w:tcMar>
            <w:vAlign w:val="center"/>
          </w:tcPr>
          <w:p w14:paraId="5AAA8773">
            <w:pPr>
              <w:jc w:val="center"/>
              <w:rPr>
                <w:bCs/>
                <w:color w:val="auto"/>
                <w:sz w:val="22"/>
              </w:rPr>
            </w:pPr>
          </w:p>
        </w:tc>
        <w:tc>
          <w:tcPr>
            <w:tcW w:w="1565" w:type="dxa"/>
            <w:shd w:val="clear" w:color="auto" w:fill="auto"/>
            <w:tcMar>
              <w:top w:w="68" w:type="dxa"/>
              <w:bottom w:w="68" w:type="dxa"/>
            </w:tcMar>
            <w:vAlign w:val="center"/>
          </w:tcPr>
          <w:p w14:paraId="136223F2">
            <w:pPr>
              <w:widowControl/>
              <w:jc w:val="center"/>
              <w:rPr>
                <w:bCs/>
                <w:color w:val="auto"/>
                <w:sz w:val="22"/>
              </w:rPr>
            </w:pPr>
            <w:r>
              <w:rPr>
                <w:rFonts w:eastAsia="等线"/>
                <w:color w:val="auto"/>
                <w:sz w:val="22"/>
                <w:szCs w:val="22"/>
              </w:rPr>
              <w:t>40200123010</w:t>
            </w:r>
          </w:p>
        </w:tc>
        <w:tc>
          <w:tcPr>
            <w:tcW w:w="1554" w:type="dxa"/>
            <w:shd w:val="clear" w:color="auto" w:fill="auto"/>
            <w:tcMar>
              <w:top w:w="68" w:type="dxa"/>
              <w:bottom w:w="68" w:type="dxa"/>
            </w:tcMar>
            <w:vAlign w:val="center"/>
          </w:tcPr>
          <w:p w14:paraId="66A172D5">
            <w:pPr>
              <w:widowControl/>
              <w:jc w:val="center"/>
              <w:rPr>
                <w:color w:val="auto"/>
                <w:sz w:val="22"/>
                <w:szCs w:val="22"/>
              </w:rPr>
            </w:pPr>
            <w:r>
              <w:rPr>
                <w:rFonts w:hint="eastAsia"/>
                <w:color w:val="auto"/>
                <w:sz w:val="22"/>
                <w:szCs w:val="22"/>
              </w:rPr>
              <w:t>科技英语实训</w:t>
            </w:r>
          </w:p>
        </w:tc>
        <w:tc>
          <w:tcPr>
            <w:tcW w:w="709" w:type="dxa"/>
            <w:shd w:val="clear" w:color="auto" w:fill="auto"/>
            <w:tcMar>
              <w:top w:w="68" w:type="dxa"/>
              <w:bottom w:w="68" w:type="dxa"/>
            </w:tcMar>
            <w:vAlign w:val="center"/>
          </w:tcPr>
          <w:p w14:paraId="10AA96B8">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60925BCB">
            <w:pPr>
              <w:widowControl/>
              <w:jc w:val="center"/>
              <w:rPr>
                <w:bCs/>
                <w:color w:val="auto"/>
                <w:sz w:val="22"/>
              </w:rPr>
            </w:pPr>
          </w:p>
        </w:tc>
        <w:tc>
          <w:tcPr>
            <w:tcW w:w="567" w:type="dxa"/>
            <w:shd w:val="clear" w:color="auto" w:fill="auto"/>
            <w:tcMar>
              <w:top w:w="68" w:type="dxa"/>
              <w:bottom w:w="68" w:type="dxa"/>
            </w:tcMar>
            <w:vAlign w:val="center"/>
          </w:tcPr>
          <w:p w14:paraId="4A372F93">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1E3179C6">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07E33DA7">
            <w:pPr>
              <w:jc w:val="center"/>
              <w:rPr>
                <w:color w:val="auto"/>
                <w:sz w:val="22"/>
                <w:szCs w:val="22"/>
              </w:rPr>
            </w:pPr>
            <w:r>
              <w:rPr>
                <w:color w:val="auto"/>
                <w:sz w:val="22"/>
                <w:szCs w:val="22"/>
              </w:rPr>
              <w:t>外国语</w:t>
            </w:r>
          </w:p>
          <w:p w14:paraId="064B7A60">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1D1E084C">
            <w:pPr>
              <w:jc w:val="center"/>
              <w:rPr>
                <w:color w:val="auto"/>
                <w:sz w:val="22"/>
                <w:szCs w:val="22"/>
              </w:rPr>
            </w:pPr>
          </w:p>
        </w:tc>
      </w:tr>
      <w:tr w14:paraId="17D7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C2F10B7">
            <w:pPr>
              <w:jc w:val="center"/>
              <w:rPr>
                <w:color w:val="auto"/>
                <w:sz w:val="22"/>
                <w:szCs w:val="22"/>
              </w:rPr>
            </w:pPr>
          </w:p>
        </w:tc>
        <w:tc>
          <w:tcPr>
            <w:tcW w:w="850" w:type="dxa"/>
            <w:vMerge w:val="continue"/>
            <w:shd w:val="clear" w:color="auto" w:fill="auto"/>
            <w:tcMar>
              <w:top w:w="68" w:type="dxa"/>
              <w:bottom w:w="68" w:type="dxa"/>
            </w:tcMar>
            <w:vAlign w:val="center"/>
          </w:tcPr>
          <w:p w14:paraId="02102CBF">
            <w:pPr>
              <w:jc w:val="center"/>
              <w:rPr>
                <w:bCs/>
                <w:color w:val="auto"/>
                <w:sz w:val="22"/>
              </w:rPr>
            </w:pPr>
          </w:p>
        </w:tc>
        <w:tc>
          <w:tcPr>
            <w:tcW w:w="1565" w:type="dxa"/>
            <w:shd w:val="clear" w:color="auto" w:fill="auto"/>
            <w:tcMar>
              <w:top w:w="68" w:type="dxa"/>
              <w:bottom w:w="68" w:type="dxa"/>
            </w:tcMar>
            <w:vAlign w:val="center"/>
          </w:tcPr>
          <w:p w14:paraId="1A5AE875">
            <w:pPr>
              <w:widowControl/>
              <w:jc w:val="center"/>
              <w:rPr>
                <w:bCs/>
                <w:color w:val="auto"/>
                <w:sz w:val="22"/>
              </w:rPr>
            </w:pPr>
            <w:r>
              <w:rPr>
                <w:rFonts w:eastAsia="等线"/>
                <w:color w:val="auto"/>
                <w:sz w:val="22"/>
                <w:szCs w:val="22"/>
              </w:rPr>
              <w:t>40200123011</w:t>
            </w:r>
          </w:p>
        </w:tc>
        <w:tc>
          <w:tcPr>
            <w:tcW w:w="1554" w:type="dxa"/>
            <w:shd w:val="clear" w:color="auto" w:fill="auto"/>
            <w:tcMar>
              <w:top w:w="68" w:type="dxa"/>
              <w:bottom w:w="68" w:type="dxa"/>
            </w:tcMar>
            <w:vAlign w:val="center"/>
          </w:tcPr>
          <w:p w14:paraId="612D0D9E">
            <w:pPr>
              <w:widowControl/>
              <w:jc w:val="center"/>
              <w:rPr>
                <w:color w:val="auto"/>
                <w:sz w:val="22"/>
                <w:szCs w:val="22"/>
              </w:rPr>
            </w:pPr>
            <w:r>
              <w:rPr>
                <w:rFonts w:hint="eastAsia"/>
                <w:color w:val="auto"/>
                <w:sz w:val="22"/>
                <w:szCs w:val="22"/>
              </w:rPr>
              <w:t>英语论语导读</w:t>
            </w:r>
          </w:p>
        </w:tc>
        <w:tc>
          <w:tcPr>
            <w:tcW w:w="709" w:type="dxa"/>
            <w:shd w:val="clear" w:color="auto" w:fill="auto"/>
            <w:tcMar>
              <w:top w:w="68" w:type="dxa"/>
              <w:bottom w:w="68" w:type="dxa"/>
            </w:tcMar>
            <w:vAlign w:val="center"/>
          </w:tcPr>
          <w:p w14:paraId="5D8A0635">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76927D68">
            <w:pPr>
              <w:widowControl/>
              <w:jc w:val="center"/>
              <w:rPr>
                <w:bCs/>
                <w:color w:val="auto"/>
                <w:sz w:val="22"/>
              </w:rPr>
            </w:pPr>
          </w:p>
        </w:tc>
        <w:tc>
          <w:tcPr>
            <w:tcW w:w="567" w:type="dxa"/>
            <w:shd w:val="clear" w:color="auto" w:fill="auto"/>
            <w:tcMar>
              <w:top w:w="68" w:type="dxa"/>
              <w:bottom w:w="68" w:type="dxa"/>
            </w:tcMar>
            <w:vAlign w:val="center"/>
          </w:tcPr>
          <w:p w14:paraId="6859A6B0">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3C3D4C83">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5E5737F6">
            <w:pPr>
              <w:jc w:val="center"/>
              <w:rPr>
                <w:color w:val="auto"/>
                <w:sz w:val="22"/>
                <w:szCs w:val="22"/>
              </w:rPr>
            </w:pPr>
            <w:r>
              <w:rPr>
                <w:color w:val="auto"/>
                <w:sz w:val="22"/>
                <w:szCs w:val="22"/>
              </w:rPr>
              <w:t>外国语</w:t>
            </w:r>
          </w:p>
          <w:p w14:paraId="12263A9E">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09AD96C4">
            <w:pPr>
              <w:jc w:val="center"/>
              <w:rPr>
                <w:color w:val="auto"/>
                <w:sz w:val="22"/>
                <w:szCs w:val="22"/>
              </w:rPr>
            </w:pPr>
          </w:p>
        </w:tc>
      </w:tr>
      <w:tr w14:paraId="24EE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EED3378">
            <w:pPr>
              <w:jc w:val="center"/>
              <w:rPr>
                <w:color w:val="auto"/>
                <w:sz w:val="22"/>
                <w:szCs w:val="22"/>
              </w:rPr>
            </w:pPr>
          </w:p>
        </w:tc>
        <w:tc>
          <w:tcPr>
            <w:tcW w:w="850" w:type="dxa"/>
            <w:vMerge w:val="continue"/>
            <w:shd w:val="clear" w:color="auto" w:fill="auto"/>
            <w:tcMar>
              <w:top w:w="68" w:type="dxa"/>
              <w:bottom w:w="68" w:type="dxa"/>
            </w:tcMar>
            <w:vAlign w:val="center"/>
          </w:tcPr>
          <w:p w14:paraId="286CE2C7">
            <w:pPr>
              <w:jc w:val="center"/>
              <w:rPr>
                <w:bCs/>
                <w:color w:val="auto"/>
                <w:sz w:val="22"/>
              </w:rPr>
            </w:pPr>
          </w:p>
        </w:tc>
        <w:tc>
          <w:tcPr>
            <w:tcW w:w="1565" w:type="dxa"/>
            <w:shd w:val="clear" w:color="auto" w:fill="auto"/>
            <w:tcMar>
              <w:top w:w="68" w:type="dxa"/>
              <w:bottom w:w="68" w:type="dxa"/>
            </w:tcMar>
            <w:vAlign w:val="center"/>
          </w:tcPr>
          <w:p w14:paraId="32B71C20">
            <w:pPr>
              <w:widowControl/>
              <w:jc w:val="center"/>
              <w:rPr>
                <w:bCs/>
                <w:color w:val="auto"/>
                <w:sz w:val="22"/>
              </w:rPr>
            </w:pPr>
            <w:r>
              <w:rPr>
                <w:rFonts w:eastAsia="等线"/>
                <w:color w:val="auto"/>
                <w:sz w:val="22"/>
                <w:szCs w:val="22"/>
              </w:rPr>
              <w:t>40200123012</w:t>
            </w:r>
          </w:p>
        </w:tc>
        <w:tc>
          <w:tcPr>
            <w:tcW w:w="1554" w:type="dxa"/>
            <w:shd w:val="clear" w:color="auto" w:fill="auto"/>
            <w:tcMar>
              <w:top w:w="68" w:type="dxa"/>
              <w:bottom w:w="68" w:type="dxa"/>
            </w:tcMar>
            <w:vAlign w:val="center"/>
          </w:tcPr>
          <w:p w14:paraId="3973FA9B">
            <w:pPr>
              <w:widowControl/>
              <w:jc w:val="center"/>
              <w:rPr>
                <w:color w:val="auto"/>
                <w:sz w:val="22"/>
                <w:szCs w:val="22"/>
              </w:rPr>
            </w:pPr>
            <w:r>
              <w:rPr>
                <w:rFonts w:hint="eastAsia"/>
                <w:color w:val="auto"/>
                <w:sz w:val="22"/>
                <w:szCs w:val="22"/>
              </w:rPr>
              <w:t>学术阅读策略</w:t>
            </w:r>
          </w:p>
        </w:tc>
        <w:tc>
          <w:tcPr>
            <w:tcW w:w="709" w:type="dxa"/>
            <w:shd w:val="clear" w:color="auto" w:fill="auto"/>
            <w:tcMar>
              <w:top w:w="68" w:type="dxa"/>
              <w:bottom w:w="68" w:type="dxa"/>
            </w:tcMar>
            <w:vAlign w:val="center"/>
          </w:tcPr>
          <w:p w14:paraId="414CD12C">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6F59CCCF">
            <w:pPr>
              <w:widowControl/>
              <w:jc w:val="center"/>
              <w:rPr>
                <w:bCs/>
                <w:color w:val="auto"/>
                <w:sz w:val="22"/>
              </w:rPr>
            </w:pPr>
          </w:p>
        </w:tc>
        <w:tc>
          <w:tcPr>
            <w:tcW w:w="567" w:type="dxa"/>
            <w:shd w:val="clear" w:color="auto" w:fill="auto"/>
            <w:tcMar>
              <w:top w:w="68" w:type="dxa"/>
              <w:bottom w:w="68" w:type="dxa"/>
            </w:tcMar>
            <w:vAlign w:val="center"/>
          </w:tcPr>
          <w:p w14:paraId="07540644">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1E26C4A8">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5F0E107D">
            <w:pPr>
              <w:jc w:val="center"/>
              <w:rPr>
                <w:color w:val="auto"/>
                <w:sz w:val="22"/>
                <w:szCs w:val="22"/>
              </w:rPr>
            </w:pPr>
            <w:r>
              <w:rPr>
                <w:color w:val="auto"/>
                <w:sz w:val="22"/>
                <w:szCs w:val="22"/>
              </w:rPr>
              <w:t>外国语</w:t>
            </w:r>
          </w:p>
          <w:p w14:paraId="4045A685">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5AB87E50">
            <w:pPr>
              <w:jc w:val="center"/>
              <w:rPr>
                <w:color w:val="auto"/>
                <w:sz w:val="22"/>
                <w:szCs w:val="22"/>
              </w:rPr>
            </w:pPr>
          </w:p>
        </w:tc>
      </w:tr>
      <w:tr w14:paraId="5B0B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0A583DD0">
            <w:pPr>
              <w:jc w:val="center"/>
              <w:rPr>
                <w:color w:val="auto"/>
                <w:sz w:val="22"/>
                <w:szCs w:val="22"/>
              </w:rPr>
            </w:pPr>
          </w:p>
        </w:tc>
        <w:tc>
          <w:tcPr>
            <w:tcW w:w="850" w:type="dxa"/>
            <w:vMerge w:val="continue"/>
            <w:shd w:val="clear" w:color="auto" w:fill="auto"/>
            <w:tcMar>
              <w:top w:w="68" w:type="dxa"/>
              <w:bottom w:w="68" w:type="dxa"/>
            </w:tcMar>
            <w:vAlign w:val="center"/>
          </w:tcPr>
          <w:p w14:paraId="1F2CE9DC">
            <w:pPr>
              <w:jc w:val="center"/>
              <w:rPr>
                <w:bCs/>
                <w:color w:val="auto"/>
                <w:sz w:val="22"/>
              </w:rPr>
            </w:pPr>
          </w:p>
        </w:tc>
        <w:tc>
          <w:tcPr>
            <w:tcW w:w="1565" w:type="dxa"/>
            <w:shd w:val="clear" w:color="auto" w:fill="auto"/>
            <w:tcMar>
              <w:top w:w="68" w:type="dxa"/>
              <w:bottom w:w="68" w:type="dxa"/>
            </w:tcMar>
            <w:vAlign w:val="center"/>
          </w:tcPr>
          <w:p w14:paraId="5E6005F0">
            <w:pPr>
              <w:widowControl/>
              <w:jc w:val="center"/>
              <w:rPr>
                <w:bCs/>
                <w:color w:val="auto"/>
                <w:sz w:val="22"/>
              </w:rPr>
            </w:pPr>
            <w:r>
              <w:rPr>
                <w:rFonts w:eastAsia="等线"/>
                <w:color w:val="auto"/>
                <w:sz w:val="22"/>
                <w:szCs w:val="22"/>
              </w:rPr>
              <w:t>40200123013</w:t>
            </w:r>
          </w:p>
        </w:tc>
        <w:tc>
          <w:tcPr>
            <w:tcW w:w="1554" w:type="dxa"/>
            <w:shd w:val="clear" w:color="auto" w:fill="auto"/>
            <w:tcMar>
              <w:top w:w="68" w:type="dxa"/>
              <w:bottom w:w="68" w:type="dxa"/>
            </w:tcMar>
            <w:vAlign w:val="center"/>
          </w:tcPr>
          <w:p w14:paraId="17F9FC96">
            <w:pPr>
              <w:widowControl/>
              <w:jc w:val="center"/>
              <w:rPr>
                <w:color w:val="auto"/>
                <w:sz w:val="22"/>
                <w:szCs w:val="22"/>
              </w:rPr>
            </w:pPr>
            <w:r>
              <w:rPr>
                <w:rFonts w:hint="eastAsia"/>
                <w:color w:val="auto"/>
                <w:sz w:val="22"/>
                <w:szCs w:val="22"/>
              </w:rPr>
              <w:t>学术英语交流与表达</w:t>
            </w:r>
          </w:p>
        </w:tc>
        <w:tc>
          <w:tcPr>
            <w:tcW w:w="709" w:type="dxa"/>
            <w:shd w:val="clear" w:color="auto" w:fill="auto"/>
            <w:tcMar>
              <w:top w:w="68" w:type="dxa"/>
              <w:bottom w:w="68" w:type="dxa"/>
            </w:tcMar>
            <w:vAlign w:val="center"/>
          </w:tcPr>
          <w:p w14:paraId="22C07008">
            <w:pPr>
              <w:widowControl/>
              <w:jc w:val="center"/>
              <w:rPr>
                <w:color w:val="auto"/>
                <w:sz w:val="22"/>
                <w:szCs w:val="22"/>
              </w:rPr>
            </w:pPr>
            <w:r>
              <w:rPr>
                <w:rFonts w:eastAsia="等线"/>
                <w:color w:val="auto"/>
                <w:sz w:val="22"/>
                <w:szCs w:val="22"/>
              </w:rPr>
              <w:t>36</w:t>
            </w:r>
          </w:p>
        </w:tc>
        <w:tc>
          <w:tcPr>
            <w:tcW w:w="708" w:type="dxa"/>
            <w:shd w:val="clear" w:color="auto" w:fill="auto"/>
            <w:vAlign w:val="center"/>
          </w:tcPr>
          <w:p w14:paraId="4F93FB7E">
            <w:pPr>
              <w:widowControl/>
              <w:jc w:val="center"/>
              <w:rPr>
                <w:bCs/>
                <w:color w:val="auto"/>
                <w:sz w:val="22"/>
              </w:rPr>
            </w:pPr>
          </w:p>
        </w:tc>
        <w:tc>
          <w:tcPr>
            <w:tcW w:w="567" w:type="dxa"/>
            <w:shd w:val="clear" w:color="auto" w:fill="auto"/>
            <w:tcMar>
              <w:top w:w="68" w:type="dxa"/>
              <w:bottom w:w="68" w:type="dxa"/>
            </w:tcMar>
            <w:vAlign w:val="center"/>
          </w:tcPr>
          <w:p w14:paraId="17D31B77">
            <w:pPr>
              <w:widowControl/>
              <w:jc w:val="center"/>
              <w:rPr>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14:paraId="231F41D5">
            <w:pPr>
              <w:widowControl/>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14:paraId="465C60AA">
            <w:pPr>
              <w:jc w:val="center"/>
              <w:rPr>
                <w:color w:val="auto"/>
                <w:sz w:val="22"/>
                <w:szCs w:val="22"/>
              </w:rPr>
            </w:pPr>
            <w:r>
              <w:rPr>
                <w:color w:val="auto"/>
                <w:sz w:val="22"/>
                <w:szCs w:val="22"/>
              </w:rPr>
              <w:t>外国语</w:t>
            </w:r>
          </w:p>
          <w:p w14:paraId="2B948312">
            <w:pPr>
              <w:widowControl/>
              <w:jc w:val="center"/>
              <w:rPr>
                <w:color w:val="auto"/>
                <w:sz w:val="22"/>
                <w:szCs w:val="22"/>
              </w:rPr>
            </w:pPr>
            <w:r>
              <w:rPr>
                <w:color w:val="auto"/>
                <w:sz w:val="22"/>
                <w:szCs w:val="22"/>
              </w:rPr>
              <w:t>学院</w:t>
            </w:r>
          </w:p>
        </w:tc>
        <w:tc>
          <w:tcPr>
            <w:tcW w:w="987" w:type="dxa"/>
            <w:vMerge w:val="continue"/>
            <w:shd w:val="clear" w:color="auto" w:fill="auto"/>
            <w:tcMar>
              <w:top w:w="68" w:type="dxa"/>
              <w:bottom w:w="68" w:type="dxa"/>
            </w:tcMar>
            <w:vAlign w:val="center"/>
          </w:tcPr>
          <w:p w14:paraId="103410DD">
            <w:pPr>
              <w:jc w:val="center"/>
              <w:rPr>
                <w:color w:val="auto"/>
                <w:sz w:val="22"/>
                <w:szCs w:val="22"/>
              </w:rPr>
            </w:pPr>
          </w:p>
        </w:tc>
      </w:tr>
      <w:tr w14:paraId="18E5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DAF78DE">
            <w:pPr>
              <w:jc w:val="center"/>
              <w:rPr>
                <w:color w:val="auto"/>
                <w:sz w:val="22"/>
                <w:szCs w:val="22"/>
              </w:rPr>
            </w:pPr>
          </w:p>
        </w:tc>
        <w:tc>
          <w:tcPr>
            <w:tcW w:w="850" w:type="dxa"/>
            <w:vMerge w:val="continue"/>
            <w:shd w:val="clear" w:color="auto" w:fill="auto"/>
            <w:tcMar>
              <w:top w:w="68" w:type="dxa"/>
              <w:bottom w:w="68" w:type="dxa"/>
            </w:tcMar>
            <w:vAlign w:val="center"/>
          </w:tcPr>
          <w:p w14:paraId="7F9DFB2A">
            <w:pPr>
              <w:jc w:val="center"/>
              <w:rPr>
                <w:bCs/>
                <w:color w:val="auto"/>
                <w:sz w:val="22"/>
              </w:rPr>
            </w:pPr>
          </w:p>
        </w:tc>
        <w:tc>
          <w:tcPr>
            <w:tcW w:w="1565" w:type="dxa"/>
            <w:shd w:val="clear" w:color="auto" w:fill="auto"/>
            <w:tcMar>
              <w:top w:w="68" w:type="dxa"/>
              <w:bottom w:w="68" w:type="dxa"/>
            </w:tcMar>
            <w:vAlign w:val="center"/>
          </w:tcPr>
          <w:p w14:paraId="4B4A4551">
            <w:pPr>
              <w:widowControl/>
              <w:jc w:val="center"/>
              <w:rPr>
                <w:bCs/>
                <w:color w:val="auto"/>
                <w:sz w:val="22"/>
              </w:rPr>
            </w:pPr>
            <w:r>
              <w:rPr>
                <w:color w:val="auto"/>
                <w:sz w:val="22"/>
                <w:szCs w:val="22"/>
              </w:rPr>
              <w:t>40200123014-17</w:t>
            </w:r>
          </w:p>
        </w:tc>
        <w:tc>
          <w:tcPr>
            <w:tcW w:w="1554" w:type="dxa"/>
            <w:shd w:val="clear" w:color="auto" w:fill="auto"/>
            <w:tcMar>
              <w:top w:w="68" w:type="dxa"/>
              <w:bottom w:w="68" w:type="dxa"/>
            </w:tcMar>
            <w:vAlign w:val="center"/>
          </w:tcPr>
          <w:p w14:paraId="6D3B2AA9">
            <w:pPr>
              <w:jc w:val="center"/>
              <w:rPr>
                <w:color w:val="auto"/>
                <w:sz w:val="22"/>
                <w:szCs w:val="22"/>
              </w:rPr>
            </w:pPr>
            <w:r>
              <w:rPr>
                <w:color w:val="auto"/>
                <w:sz w:val="22"/>
                <w:szCs w:val="22"/>
              </w:rPr>
              <w:t>第一外国语</w:t>
            </w:r>
          </w:p>
          <w:p w14:paraId="49918CD3">
            <w:pPr>
              <w:widowControl/>
              <w:jc w:val="center"/>
              <w:rPr>
                <w:color w:val="auto"/>
                <w:sz w:val="22"/>
                <w:szCs w:val="22"/>
              </w:rPr>
            </w:pPr>
            <w:r>
              <w:rPr>
                <w:color w:val="auto"/>
                <w:sz w:val="22"/>
                <w:szCs w:val="22"/>
              </w:rPr>
              <w:t>（日、法、德、俄语）</w:t>
            </w:r>
          </w:p>
        </w:tc>
        <w:tc>
          <w:tcPr>
            <w:tcW w:w="709" w:type="dxa"/>
            <w:shd w:val="clear" w:color="auto" w:fill="auto"/>
            <w:tcMar>
              <w:top w:w="68" w:type="dxa"/>
              <w:bottom w:w="68" w:type="dxa"/>
            </w:tcMar>
            <w:vAlign w:val="center"/>
          </w:tcPr>
          <w:p w14:paraId="1FE7158D">
            <w:pPr>
              <w:widowControl/>
              <w:jc w:val="center"/>
              <w:rPr>
                <w:color w:val="auto"/>
                <w:sz w:val="22"/>
                <w:szCs w:val="22"/>
              </w:rPr>
            </w:pPr>
            <w:r>
              <w:rPr>
                <w:color w:val="auto"/>
                <w:sz w:val="22"/>
                <w:szCs w:val="22"/>
              </w:rPr>
              <w:t>36</w:t>
            </w:r>
          </w:p>
        </w:tc>
        <w:tc>
          <w:tcPr>
            <w:tcW w:w="708" w:type="dxa"/>
            <w:shd w:val="clear" w:color="auto" w:fill="auto"/>
            <w:vAlign w:val="center"/>
          </w:tcPr>
          <w:p w14:paraId="0A6E41EB">
            <w:pPr>
              <w:widowControl/>
              <w:jc w:val="center"/>
              <w:rPr>
                <w:bCs/>
                <w:color w:val="auto"/>
                <w:sz w:val="22"/>
              </w:rPr>
            </w:pPr>
          </w:p>
        </w:tc>
        <w:tc>
          <w:tcPr>
            <w:tcW w:w="567" w:type="dxa"/>
            <w:shd w:val="clear" w:color="auto" w:fill="auto"/>
            <w:tcMar>
              <w:top w:w="68" w:type="dxa"/>
              <w:bottom w:w="68" w:type="dxa"/>
            </w:tcMar>
            <w:vAlign w:val="center"/>
          </w:tcPr>
          <w:p w14:paraId="63386039">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14:paraId="59FD133B">
            <w:pPr>
              <w:widowControl/>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14:paraId="631C6020">
            <w:pPr>
              <w:jc w:val="center"/>
              <w:rPr>
                <w:color w:val="auto"/>
                <w:sz w:val="22"/>
                <w:szCs w:val="22"/>
              </w:rPr>
            </w:pPr>
            <w:r>
              <w:rPr>
                <w:color w:val="auto"/>
                <w:sz w:val="22"/>
                <w:szCs w:val="22"/>
              </w:rPr>
              <w:t>外国语</w:t>
            </w:r>
          </w:p>
          <w:p w14:paraId="5B14DE08">
            <w:pPr>
              <w:widowControl/>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14:paraId="4B98B7CE">
            <w:pPr>
              <w:jc w:val="center"/>
              <w:rPr>
                <w:color w:val="auto"/>
                <w:sz w:val="22"/>
                <w:szCs w:val="22"/>
              </w:rPr>
            </w:pPr>
          </w:p>
        </w:tc>
      </w:tr>
      <w:tr w14:paraId="683E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3B3F888C">
            <w:pPr>
              <w:jc w:val="center"/>
              <w:rPr>
                <w:color w:val="auto"/>
                <w:sz w:val="22"/>
                <w:szCs w:val="22"/>
              </w:rPr>
            </w:pPr>
          </w:p>
        </w:tc>
        <w:tc>
          <w:tcPr>
            <w:tcW w:w="850" w:type="dxa"/>
            <w:shd w:val="clear" w:color="auto" w:fill="auto"/>
            <w:tcMar>
              <w:top w:w="68" w:type="dxa"/>
              <w:bottom w:w="68" w:type="dxa"/>
            </w:tcMar>
            <w:vAlign w:val="center"/>
          </w:tcPr>
          <w:p w14:paraId="39D89D37">
            <w:pPr>
              <w:jc w:val="center"/>
              <w:rPr>
                <w:color w:val="auto"/>
                <w:sz w:val="22"/>
                <w:szCs w:val="22"/>
              </w:rPr>
            </w:pPr>
            <w:r>
              <w:rPr>
                <w:color w:val="auto"/>
                <w:sz w:val="22"/>
                <w:szCs w:val="22"/>
              </w:rPr>
              <w:t>思政</w:t>
            </w:r>
          </w:p>
          <w:p w14:paraId="445E0070">
            <w:pPr>
              <w:jc w:val="center"/>
              <w:rPr>
                <w:color w:val="auto"/>
                <w:sz w:val="22"/>
                <w:szCs w:val="22"/>
              </w:rPr>
            </w:pPr>
            <w:r>
              <w:rPr>
                <w:color w:val="auto"/>
                <w:sz w:val="22"/>
                <w:szCs w:val="22"/>
              </w:rPr>
              <w:t>（2学分）</w:t>
            </w:r>
          </w:p>
        </w:tc>
        <w:tc>
          <w:tcPr>
            <w:tcW w:w="1565" w:type="dxa"/>
            <w:shd w:val="clear" w:color="auto" w:fill="auto"/>
            <w:tcMar>
              <w:top w:w="68" w:type="dxa"/>
              <w:bottom w:w="68" w:type="dxa"/>
            </w:tcMar>
            <w:vAlign w:val="center"/>
          </w:tcPr>
          <w:p w14:paraId="3DA6B932">
            <w:pPr>
              <w:widowControl/>
              <w:jc w:val="center"/>
              <w:rPr>
                <w:bCs/>
                <w:color w:val="auto"/>
                <w:sz w:val="22"/>
              </w:rPr>
            </w:pPr>
            <w:r>
              <w:rPr>
                <w:bCs/>
                <w:color w:val="auto"/>
                <w:sz w:val="22"/>
              </w:rPr>
              <w:t>60210123001</w:t>
            </w:r>
          </w:p>
        </w:tc>
        <w:tc>
          <w:tcPr>
            <w:tcW w:w="1554" w:type="dxa"/>
            <w:shd w:val="clear" w:color="auto" w:fill="auto"/>
            <w:tcMar>
              <w:top w:w="68" w:type="dxa"/>
              <w:bottom w:w="68" w:type="dxa"/>
            </w:tcMar>
            <w:vAlign w:val="center"/>
          </w:tcPr>
          <w:p w14:paraId="3E3EFA0C">
            <w:pPr>
              <w:widowControl/>
              <w:jc w:val="center"/>
              <w:rPr>
                <w:bCs/>
                <w:color w:val="auto"/>
                <w:sz w:val="22"/>
              </w:rPr>
            </w:pPr>
            <w:r>
              <w:rPr>
                <w:color w:val="auto"/>
                <w:sz w:val="22"/>
                <w:szCs w:val="22"/>
              </w:rPr>
              <w:t>中国马克思主义与当代</w:t>
            </w:r>
          </w:p>
        </w:tc>
        <w:tc>
          <w:tcPr>
            <w:tcW w:w="709" w:type="dxa"/>
            <w:shd w:val="clear" w:color="auto" w:fill="auto"/>
            <w:tcMar>
              <w:top w:w="68" w:type="dxa"/>
              <w:bottom w:w="68" w:type="dxa"/>
            </w:tcMar>
            <w:vAlign w:val="center"/>
          </w:tcPr>
          <w:p w14:paraId="22DDB1EF">
            <w:pPr>
              <w:widowControl/>
              <w:jc w:val="center"/>
              <w:rPr>
                <w:bCs/>
                <w:color w:val="auto"/>
                <w:sz w:val="22"/>
              </w:rPr>
            </w:pPr>
            <w:r>
              <w:rPr>
                <w:color w:val="auto"/>
                <w:sz w:val="22"/>
                <w:szCs w:val="22"/>
              </w:rPr>
              <w:t>36</w:t>
            </w:r>
          </w:p>
        </w:tc>
        <w:tc>
          <w:tcPr>
            <w:tcW w:w="708" w:type="dxa"/>
            <w:shd w:val="clear" w:color="auto" w:fill="auto"/>
            <w:vAlign w:val="center"/>
          </w:tcPr>
          <w:p w14:paraId="3CB8BE78">
            <w:pPr>
              <w:widowControl/>
              <w:jc w:val="center"/>
              <w:rPr>
                <w:bCs/>
                <w:color w:val="auto"/>
                <w:sz w:val="22"/>
              </w:rPr>
            </w:pPr>
          </w:p>
        </w:tc>
        <w:tc>
          <w:tcPr>
            <w:tcW w:w="567" w:type="dxa"/>
            <w:shd w:val="clear" w:color="auto" w:fill="auto"/>
            <w:tcMar>
              <w:top w:w="68" w:type="dxa"/>
              <w:bottom w:w="68" w:type="dxa"/>
            </w:tcMar>
            <w:vAlign w:val="center"/>
          </w:tcPr>
          <w:p w14:paraId="4F9CD714">
            <w:pPr>
              <w:widowControl/>
              <w:jc w:val="center"/>
              <w:rPr>
                <w:bCs/>
                <w:color w:val="auto"/>
                <w:sz w:val="22"/>
              </w:rPr>
            </w:pPr>
            <w:r>
              <w:rPr>
                <w:color w:val="auto"/>
                <w:sz w:val="22"/>
                <w:szCs w:val="22"/>
              </w:rPr>
              <w:t>2</w:t>
            </w:r>
          </w:p>
        </w:tc>
        <w:tc>
          <w:tcPr>
            <w:tcW w:w="709" w:type="dxa"/>
            <w:shd w:val="clear" w:color="auto" w:fill="auto"/>
            <w:tcMar>
              <w:top w:w="68" w:type="dxa"/>
              <w:bottom w:w="68" w:type="dxa"/>
            </w:tcMar>
            <w:vAlign w:val="center"/>
          </w:tcPr>
          <w:p w14:paraId="771CA485">
            <w:pPr>
              <w:widowControl/>
              <w:jc w:val="center"/>
              <w:rPr>
                <w:bCs/>
                <w:color w:val="auto"/>
                <w:sz w:val="22"/>
              </w:rPr>
            </w:pPr>
            <w:r>
              <w:rPr>
                <w:color w:val="auto"/>
                <w:sz w:val="22"/>
                <w:szCs w:val="22"/>
              </w:rPr>
              <w:t>1</w:t>
            </w:r>
          </w:p>
        </w:tc>
        <w:tc>
          <w:tcPr>
            <w:tcW w:w="1134" w:type="dxa"/>
            <w:shd w:val="clear" w:color="auto" w:fill="auto"/>
            <w:tcMar>
              <w:top w:w="68" w:type="dxa"/>
              <w:bottom w:w="68" w:type="dxa"/>
            </w:tcMar>
            <w:vAlign w:val="center"/>
          </w:tcPr>
          <w:p w14:paraId="5E6F43FB">
            <w:pPr>
              <w:widowControl/>
              <w:jc w:val="center"/>
              <w:rPr>
                <w:bCs/>
                <w:color w:val="auto"/>
                <w:sz w:val="22"/>
              </w:rPr>
            </w:pPr>
            <w:r>
              <w:rPr>
                <w:color w:val="auto"/>
                <w:sz w:val="22"/>
                <w:szCs w:val="22"/>
              </w:rPr>
              <w:t>马克思主义学院</w:t>
            </w:r>
          </w:p>
        </w:tc>
        <w:tc>
          <w:tcPr>
            <w:tcW w:w="987" w:type="dxa"/>
            <w:shd w:val="clear" w:color="auto" w:fill="auto"/>
            <w:tcMar>
              <w:top w:w="68" w:type="dxa"/>
              <w:bottom w:w="68" w:type="dxa"/>
            </w:tcMar>
            <w:vAlign w:val="center"/>
          </w:tcPr>
          <w:p w14:paraId="769E2DF0">
            <w:pPr>
              <w:jc w:val="center"/>
              <w:rPr>
                <w:color w:val="auto"/>
                <w:sz w:val="22"/>
                <w:szCs w:val="22"/>
              </w:rPr>
            </w:pPr>
          </w:p>
        </w:tc>
      </w:tr>
      <w:tr w14:paraId="315A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restart"/>
            <w:shd w:val="clear" w:color="auto" w:fill="auto"/>
            <w:tcMar>
              <w:top w:w="68" w:type="dxa"/>
              <w:bottom w:w="68" w:type="dxa"/>
            </w:tcMar>
            <w:vAlign w:val="center"/>
          </w:tcPr>
          <w:p w14:paraId="1993DEA2">
            <w:pPr>
              <w:widowControl/>
              <w:jc w:val="center"/>
              <w:rPr>
                <w:color w:val="auto"/>
                <w:sz w:val="22"/>
                <w:szCs w:val="22"/>
              </w:rPr>
            </w:pPr>
            <w:r>
              <w:rPr>
                <w:color w:val="auto"/>
                <w:sz w:val="22"/>
                <w:szCs w:val="22"/>
              </w:rPr>
              <w:t>专业</w:t>
            </w:r>
          </w:p>
          <w:p w14:paraId="40C4F28F">
            <w:pPr>
              <w:widowControl/>
              <w:jc w:val="center"/>
              <w:rPr>
                <w:color w:val="auto"/>
                <w:sz w:val="22"/>
                <w:szCs w:val="22"/>
              </w:rPr>
            </w:pPr>
            <w:r>
              <w:rPr>
                <w:color w:val="auto"/>
                <w:sz w:val="22"/>
                <w:szCs w:val="22"/>
              </w:rPr>
              <w:t>学位课</w:t>
            </w:r>
          </w:p>
          <w:p w14:paraId="2ECBC6B9">
            <w:pPr>
              <w:widowControl/>
              <w:jc w:val="center"/>
              <w:rPr>
                <w:color w:val="auto"/>
                <w:sz w:val="22"/>
                <w:szCs w:val="22"/>
              </w:rPr>
            </w:pPr>
            <w:r>
              <w:rPr>
                <w:color w:val="auto"/>
                <w:sz w:val="22"/>
                <w:szCs w:val="22"/>
              </w:rPr>
              <w:t>（4学分）</w:t>
            </w:r>
          </w:p>
        </w:tc>
        <w:tc>
          <w:tcPr>
            <w:tcW w:w="1565"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530F9618">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kern w:val="0"/>
                <w:sz w:val="22"/>
                <w:highlight w:val="none"/>
                <w:u w:val="none"/>
              </w:rPr>
              <w:t>60120224001</w:t>
            </w:r>
          </w:p>
        </w:tc>
        <w:tc>
          <w:tcPr>
            <w:tcW w:w="1554"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6EBCCC0E">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高级机器学习</w:t>
            </w:r>
          </w:p>
        </w:tc>
        <w:tc>
          <w:tcPr>
            <w:tcW w:w="709"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121E4C48">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708" w:type="dxa"/>
            <w:tcBorders>
              <w:top w:val="single" w:color="auto" w:sz="4" w:space="0"/>
              <w:left w:val="nil"/>
              <w:bottom w:val="single" w:color="auto" w:sz="4" w:space="0"/>
              <w:right w:val="single" w:color="auto" w:sz="4" w:space="0"/>
            </w:tcBorders>
            <w:shd w:val="clear" w:color="auto" w:fill="auto"/>
            <w:vAlign w:val="center"/>
          </w:tcPr>
          <w:p w14:paraId="5B0A19E5">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489D8220">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709"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05254725">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FF0000"/>
                <w:kern w:val="0"/>
                <w:sz w:val="22"/>
                <w:highlight w:val="none"/>
                <w:u w:val="none"/>
                <w:lang w:val="en-US" w:eastAsia="zh-CN"/>
              </w:rPr>
              <w:t>2</w:t>
            </w:r>
          </w:p>
        </w:tc>
        <w:tc>
          <w:tcPr>
            <w:tcW w:w="1134" w:type="dxa"/>
            <w:shd w:val="clear" w:color="auto" w:fill="auto"/>
            <w:tcMar>
              <w:top w:w="68" w:type="dxa"/>
              <w:bottom w:w="68" w:type="dxa"/>
            </w:tcMar>
            <w:vAlign w:val="center"/>
          </w:tcPr>
          <w:p w14:paraId="21A9677B">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987" w:type="dxa"/>
            <w:shd w:val="clear" w:color="auto" w:fill="auto"/>
            <w:tcMar>
              <w:top w:w="68" w:type="dxa"/>
              <w:bottom w:w="68" w:type="dxa"/>
            </w:tcMar>
            <w:vAlign w:val="center"/>
          </w:tcPr>
          <w:p w14:paraId="45C5F385">
            <w:pPr>
              <w:widowControl/>
              <w:jc w:val="center"/>
              <w:rPr>
                <w:rFonts w:ascii="Times New Roman" w:hAnsi="Times New Roman" w:eastAsia="宋体" w:cs="Times New Roman"/>
                <w:bCs/>
                <w:color w:val="auto"/>
                <w:kern w:val="2"/>
                <w:sz w:val="22"/>
                <w:szCs w:val="24"/>
                <w:highlight w:val="none"/>
                <w:u w:val="none"/>
                <w:lang w:val="en-US" w:eastAsia="zh-CN" w:bidi="ar-SA"/>
              </w:rPr>
            </w:pPr>
            <w:bookmarkStart w:id="13" w:name="_GoBack"/>
            <w:bookmarkEnd w:id="13"/>
          </w:p>
        </w:tc>
      </w:tr>
      <w:tr w14:paraId="66E8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14:paraId="3FAB57F0">
            <w:pPr>
              <w:widowControl/>
              <w:jc w:val="center"/>
              <w:rPr>
                <w:color w:val="auto"/>
                <w:sz w:val="22"/>
                <w:szCs w:val="22"/>
              </w:rPr>
            </w:pPr>
          </w:p>
        </w:tc>
        <w:tc>
          <w:tcPr>
            <w:tcW w:w="1565"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749D8F3">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rPr>
              <w:t>60120224002</w:t>
            </w:r>
          </w:p>
        </w:tc>
        <w:tc>
          <w:tcPr>
            <w:tcW w:w="1554" w:type="dxa"/>
            <w:tcBorders>
              <w:top w:val="nil"/>
              <w:left w:val="nil"/>
              <w:bottom w:val="single" w:color="auto" w:sz="4" w:space="0"/>
              <w:right w:val="single" w:color="auto" w:sz="4" w:space="0"/>
            </w:tcBorders>
            <w:shd w:val="clear" w:color="auto" w:fill="auto"/>
            <w:tcMar>
              <w:top w:w="68" w:type="dxa"/>
              <w:bottom w:w="68" w:type="dxa"/>
            </w:tcMar>
            <w:vAlign w:val="center"/>
          </w:tcPr>
          <w:p w14:paraId="6702D557">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分布计算与并行处理</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7A796731">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708" w:type="dxa"/>
            <w:tcBorders>
              <w:top w:val="nil"/>
              <w:left w:val="nil"/>
              <w:bottom w:val="single" w:color="auto" w:sz="4" w:space="0"/>
              <w:right w:val="single" w:color="auto" w:sz="4" w:space="0"/>
            </w:tcBorders>
            <w:shd w:val="clear" w:color="auto" w:fill="auto"/>
            <w:vAlign w:val="center"/>
          </w:tcPr>
          <w:p w14:paraId="737552B9">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36D387ED">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74E7B3B6">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1</w:t>
            </w:r>
          </w:p>
        </w:tc>
        <w:tc>
          <w:tcPr>
            <w:tcW w:w="1134" w:type="dxa"/>
            <w:shd w:val="clear" w:color="auto" w:fill="auto"/>
            <w:tcMar>
              <w:top w:w="68" w:type="dxa"/>
              <w:bottom w:w="68" w:type="dxa"/>
            </w:tcMar>
            <w:vAlign w:val="center"/>
          </w:tcPr>
          <w:p w14:paraId="2B7CC670">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987" w:type="dxa"/>
            <w:shd w:val="clear" w:color="auto" w:fill="auto"/>
            <w:tcMar>
              <w:top w:w="68" w:type="dxa"/>
              <w:bottom w:w="68" w:type="dxa"/>
            </w:tcMar>
            <w:vAlign w:val="center"/>
          </w:tcPr>
          <w:p w14:paraId="2636FCB1">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2A91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14:paraId="7F72BBA1">
            <w:pPr>
              <w:widowControl/>
              <w:jc w:val="center"/>
              <w:rPr>
                <w:color w:val="auto"/>
                <w:sz w:val="22"/>
                <w:szCs w:val="22"/>
              </w:rPr>
            </w:pPr>
          </w:p>
        </w:tc>
        <w:tc>
          <w:tcPr>
            <w:tcW w:w="1565"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19A9F913">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rPr>
              <w:t>60120224003</w:t>
            </w:r>
          </w:p>
        </w:tc>
        <w:tc>
          <w:tcPr>
            <w:tcW w:w="1554" w:type="dxa"/>
            <w:tcBorders>
              <w:top w:val="nil"/>
              <w:left w:val="nil"/>
              <w:bottom w:val="single" w:color="auto" w:sz="4" w:space="0"/>
              <w:right w:val="single" w:color="auto" w:sz="4" w:space="0"/>
            </w:tcBorders>
            <w:shd w:val="clear" w:color="auto" w:fill="auto"/>
            <w:tcMar>
              <w:top w:w="68" w:type="dxa"/>
              <w:bottom w:w="68" w:type="dxa"/>
            </w:tcMar>
            <w:vAlign w:val="center"/>
          </w:tcPr>
          <w:p w14:paraId="0827A24E">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可信计算</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52BA49BD">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708" w:type="dxa"/>
            <w:tcBorders>
              <w:top w:val="nil"/>
              <w:left w:val="nil"/>
              <w:bottom w:val="single" w:color="auto" w:sz="4" w:space="0"/>
              <w:right w:val="single" w:color="auto" w:sz="4" w:space="0"/>
            </w:tcBorders>
            <w:shd w:val="clear" w:color="auto" w:fill="auto"/>
            <w:vAlign w:val="center"/>
          </w:tcPr>
          <w:p w14:paraId="33EB9810">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44AB53A8">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4ECD5A3">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2</w:t>
            </w:r>
          </w:p>
        </w:tc>
        <w:tc>
          <w:tcPr>
            <w:tcW w:w="1134" w:type="dxa"/>
            <w:shd w:val="clear" w:color="auto" w:fill="auto"/>
            <w:tcMar>
              <w:top w:w="68" w:type="dxa"/>
              <w:bottom w:w="68" w:type="dxa"/>
            </w:tcMar>
            <w:vAlign w:val="center"/>
          </w:tcPr>
          <w:p w14:paraId="105F724A">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987" w:type="dxa"/>
            <w:shd w:val="clear" w:color="auto" w:fill="auto"/>
            <w:tcMar>
              <w:top w:w="68" w:type="dxa"/>
              <w:bottom w:w="68" w:type="dxa"/>
            </w:tcMar>
            <w:vAlign w:val="center"/>
          </w:tcPr>
          <w:p w14:paraId="7A9D6A18">
            <w:pPr>
              <w:widowControl/>
              <w:jc w:val="center"/>
              <w:rPr>
                <w:rFonts w:ascii="Times New Roman" w:hAnsi="Times New Roman" w:eastAsia="宋体" w:cs="Times New Roman"/>
                <w:color w:val="auto"/>
                <w:kern w:val="0"/>
                <w:sz w:val="22"/>
                <w:szCs w:val="24"/>
                <w:highlight w:val="none"/>
                <w:u w:val="none"/>
                <w:lang w:val="en-US" w:eastAsia="zh-CN" w:bidi="ar-SA"/>
              </w:rPr>
            </w:pPr>
          </w:p>
        </w:tc>
      </w:tr>
      <w:tr w14:paraId="3574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14:paraId="5CE0F581">
            <w:pPr>
              <w:widowControl/>
              <w:jc w:val="center"/>
              <w:rPr>
                <w:color w:val="auto"/>
                <w:sz w:val="22"/>
                <w:szCs w:val="22"/>
              </w:rPr>
            </w:pPr>
          </w:p>
        </w:tc>
        <w:tc>
          <w:tcPr>
            <w:tcW w:w="1565"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0B6BDF76">
            <w:pPr>
              <w:widowControl/>
              <w:jc w:val="center"/>
              <w:rPr>
                <w:rFonts w:hint="eastAsia" w:ascii="Times New Roman" w:hAnsi="Times New Roman" w:eastAsia="宋体" w:cs="Times New Roman"/>
                <w:color w:val="auto"/>
                <w:kern w:val="2"/>
                <w:sz w:val="22"/>
                <w:szCs w:val="24"/>
                <w:highlight w:val="none"/>
                <w:u w:val="none"/>
                <w:lang w:val="en-US" w:eastAsia="zh-CN" w:bidi="ar-SA"/>
              </w:rPr>
            </w:pPr>
            <w:r>
              <w:rPr>
                <w:rFonts w:hint="eastAsia"/>
                <w:color w:val="auto"/>
                <w:sz w:val="22"/>
                <w:highlight w:val="none"/>
                <w:u w:val="none"/>
              </w:rPr>
              <w:t>60120224004</w:t>
            </w:r>
          </w:p>
        </w:tc>
        <w:tc>
          <w:tcPr>
            <w:tcW w:w="1554" w:type="dxa"/>
            <w:tcBorders>
              <w:top w:val="nil"/>
              <w:left w:val="nil"/>
              <w:bottom w:val="single" w:color="auto" w:sz="4" w:space="0"/>
              <w:right w:val="single" w:color="auto" w:sz="4" w:space="0"/>
            </w:tcBorders>
            <w:shd w:val="clear" w:color="auto" w:fill="auto"/>
            <w:tcMar>
              <w:top w:w="68" w:type="dxa"/>
              <w:bottom w:w="68" w:type="dxa"/>
            </w:tcMar>
            <w:vAlign w:val="center"/>
          </w:tcPr>
          <w:p w14:paraId="10577D04">
            <w:pPr>
              <w:widowControl/>
              <w:jc w:val="center"/>
              <w:rPr>
                <w:rFonts w:ascii="Times New Roman" w:hAnsi="Times New Roman" w:eastAsia="宋体" w:cs="Times New Roman"/>
                <w:color w:val="auto"/>
                <w:kern w:val="0"/>
                <w:sz w:val="22"/>
                <w:szCs w:val="24"/>
                <w:highlight w:val="none"/>
                <w:u w:val="none"/>
                <w:lang w:val="en-US" w:eastAsia="zh-CN" w:bidi="ar-SA"/>
              </w:rPr>
            </w:pPr>
            <w:r>
              <w:rPr>
                <w:color w:val="auto"/>
                <w:kern w:val="0"/>
                <w:sz w:val="22"/>
                <w:highlight w:val="none"/>
                <w:u w:val="none"/>
              </w:rPr>
              <w:t>现代数据库理论与技术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6823EB0A">
            <w:pPr>
              <w:widowControl/>
              <w:jc w:val="center"/>
              <w:rPr>
                <w:rFonts w:ascii="Times New Roman" w:hAnsi="Times New Roman" w:eastAsia="宋体" w:cs="Times New Roman"/>
                <w:color w:val="auto"/>
                <w:kern w:val="0"/>
                <w:sz w:val="22"/>
                <w:szCs w:val="24"/>
                <w:highlight w:val="none"/>
                <w:u w:val="none"/>
                <w:lang w:val="en-US" w:eastAsia="zh-CN" w:bidi="ar-SA"/>
              </w:rPr>
            </w:pPr>
            <w:r>
              <w:rPr>
                <w:bCs/>
                <w:color w:val="auto"/>
                <w:kern w:val="0"/>
                <w:sz w:val="22"/>
                <w:highlight w:val="none"/>
                <w:u w:val="none"/>
              </w:rPr>
              <w:t>54</w:t>
            </w:r>
          </w:p>
        </w:tc>
        <w:tc>
          <w:tcPr>
            <w:tcW w:w="708" w:type="dxa"/>
            <w:tcBorders>
              <w:top w:val="nil"/>
              <w:left w:val="nil"/>
              <w:bottom w:val="single" w:color="auto" w:sz="4" w:space="0"/>
              <w:right w:val="single" w:color="auto" w:sz="4" w:space="0"/>
            </w:tcBorders>
            <w:shd w:val="clear" w:color="auto" w:fill="auto"/>
            <w:vAlign w:val="center"/>
          </w:tcPr>
          <w:p w14:paraId="36480CF1">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0EB83E14">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1D57FFC7">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1</w:t>
            </w:r>
          </w:p>
        </w:tc>
        <w:tc>
          <w:tcPr>
            <w:tcW w:w="1134" w:type="dxa"/>
            <w:shd w:val="clear" w:color="auto" w:fill="auto"/>
            <w:tcMar>
              <w:top w:w="68" w:type="dxa"/>
              <w:bottom w:w="68" w:type="dxa"/>
            </w:tcMar>
            <w:vAlign w:val="center"/>
          </w:tcPr>
          <w:p w14:paraId="63952003">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987" w:type="dxa"/>
            <w:shd w:val="clear" w:color="auto" w:fill="auto"/>
            <w:tcMar>
              <w:top w:w="68" w:type="dxa"/>
              <w:bottom w:w="68" w:type="dxa"/>
            </w:tcMar>
            <w:vAlign w:val="center"/>
          </w:tcPr>
          <w:p w14:paraId="1F067474">
            <w:pPr>
              <w:widowControl/>
              <w:jc w:val="center"/>
              <w:rPr>
                <w:rFonts w:ascii="Times New Roman" w:hAnsi="Times New Roman" w:eastAsia="宋体" w:cs="Times New Roman"/>
                <w:color w:val="auto"/>
                <w:kern w:val="0"/>
                <w:sz w:val="22"/>
                <w:szCs w:val="24"/>
                <w:highlight w:val="none"/>
                <w:u w:val="none"/>
                <w:lang w:val="en-US" w:eastAsia="zh-CN" w:bidi="ar-SA"/>
              </w:rPr>
            </w:pPr>
          </w:p>
        </w:tc>
      </w:tr>
      <w:tr w14:paraId="2478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14:paraId="32D50BEC">
            <w:pPr>
              <w:widowControl/>
              <w:jc w:val="center"/>
              <w:rPr>
                <w:color w:val="auto"/>
                <w:sz w:val="22"/>
                <w:szCs w:val="22"/>
              </w:rPr>
            </w:pPr>
          </w:p>
        </w:tc>
        <w:tc>
          <w:tcPr>
            <w:tcW w:w="1565"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6F0BE753">
            <w:pPr>
              <w:widowControl/>
              <w:jc w:val="center"/>
              <w:rPr>
                <w:rFonts w:hint="eastAsia"/>
                <w:color w:val="auto"/>
                <w:sz w:val="22"/>
                <w:highlight w:val="none"/>
                <w:u w:val="none"/>
              </w:rPr>
            </w:pPr>
            <w:r>
              <w:rPr>
                <w:rFonts w:hint="eastAsia"/>
                <w:color w:val="auto"/>
                <w:sz w:val="22"/>
                <w:highlight w:val="none"/>
                <w:u w:val="none"/>
              </w:rPr>
              <w:t>60120224005</w:t>
            </w:r>
          </w:p>
        </w:tc>
        <w:tc>
          <w:tcPr>
            <w:tcW w:w="1554" w:type="dxa"/>
            <w:tcBorders>
              <w:top w:val="nil"/>
              <w:left w:val="nil"/>
              <w:bottom w:val="single" w:color="auto" w:sz="4" w:space="0"/>
              <w:right w:val="single" w:color="auto" w:sz="4" w:space="0"/>
            </w:tcBorders>
            <w:shd w:val="clear" w:color="auto" w:fill="auto"/>
            <w:tcMar>
              <w:top w:w="68" w:type="dxa"/>
              <w:bottom w:w="68" w:type="dxa"/>
            </w:tcMar>
            <w:vAlign w:val="center"/>
          </w:tcPr>
          <w:p w14:paraId="65EED0F9">
            <w:pPr>
              <w:widowControl/>
              <w:jc w:val="center"/>
              <w:rPr>
                <w:color w:val="auto"/>
                <w:kern w:val="0"/>
                <w:sz w:val="22"/>
                <w:highlight w:val="none"/>
                <w:u w:val="none"/>
              </w:rPr>
            </w:pPr>
            <w:r>
              <w:rPr>
                <w:rFonts w:hint="eastAsia"/>
                <w:color w:val="auto"/>
                <w:kern w:val="0"/>
                <w:sz w:val="22"/>
                <w:highlight w:val="none"/>
                <w:u w:val="none"/>
              </w:rPr>
              <w:t>多智能体系统</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0F7355EE">
            <w:pPr>
              <w:widowControl/>
              <w:jc w:val="center"/>
              <w:rPr>
                <w:rFonts w:hint="default" w:eastAsia="宋体"/>
                <w:bCs/>
                <w:color w:val="auto"/>
                <w:kern w:val="0"/>
                <w:sz w:val="22"/>
                <w:highlight w:val="none"/>
                <w:u w:val="none"/>
                <w:lang w:val="en-US" w:eastAsia="zh-CN"/>
              </w:rPr>
            </w:pPr>
            <w:r>
              <w:rPr>
                <w:rFonts w:hint="eastAsia"/>
                <w:bCs/>
                <w:color w:val="auto"/>
                <w:kern w:val="0"/>
                <w:sz w:val="22"/>
                <w:highlight w:val="none"/>
                <w:u w:val="none"/>
                <w:lang w:val="en-US" w:eastAsia="zh-CN"/>
              </w:rPr>
              <w:t>36</w:t>
            </w:r>
          </w:p>
        </w:tc>
        <w:tc>
          <w:tcPr>
            <w:tcW w:w="708" w:type="dxa"/>
            <w:tcBorders>
              <w:top w:val="nil"/>
              <w:left w:val="nil"/>
              <w:bottom w:val="single" w:color="auto" w:sz="4" w:space="0"/>
              <w:right w:val="single" w:color="auto" w:sz="4" w:space="0"/>
            </w:tcBorders>
            <w:shd w:val="clear" w:color="auto" w:fill="auto"/>
            <w:vAlign w:val="center"/>
          </w:tcPr>
          <w:p w14:paraId="351E061E">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6DCDA87C">
            <w:pPr>
              <w:widowControl/>
              <w:jc w:val="center"/>
              <w:rPr>
                <w:rFonts w:hint="eastAsia" w:eastAsia="宋体"/>
                <w:bCs/>
                <w:color w:val="auto"/>
                <w:kern w:val="0"/>
                <w:sz w:val="22"/>
                <w:highlight w:val="none"/>
                <w:u w:val="none"/>
                <w:lang w:val="en-US" w:eastAsia="zh-CN"/>
              </w:rPr>
            </w:pPr>
            <w:r>
              <w:rPr>
                <w:rFonts w:hint="eastAsia"/>
                <w:bCs/>
                <w:color w:val="auto"/>
                <w:kern w:val="0"/>
                <w:sz w:val="22"/>
                <w:highlight w:val="none"/>
                <w:u w:val="none"/>
                <w:lang w:val="en-US" w:eastAsia="zh-CN"/>
              </w:rPr>
              <w:t>2</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16ABC26">
            <w:pPr>
              <w:widowControl/>
              <w:jc w:val="center"/>
              <w:rPr>
                <w:rFonts w:hint="eastAsia" w:eastAsia="宋体"/>
                <w:bCs/>
                <w:color w:val="auto"/>
                <w:kern w:val="0"/>
                <w:sz w:val="22"/>
                <w:highlight w:val="none"/>
                <w:u w:val="none"/>
                <w:lang w:val="en-US" w:eastAsia="zh-CN"/>
              </w:rPr>
            </w:pPr>
            <w:r>
              <w:rPr>
                <w:rFonts w:hint="eastAsia"/>
                <w:bCs/>
                <w:color w:val="auto"/>
                <w:kern w:val="0"/>
                <w:sz w:val="22"/>
                <w:highlight w:val="none"/>
                <w:u w:val="none"/>
                <w:lang w:val="en-US" w:eastAsia="zh-CN"/>
              </w:rPr>
              <w:t>1</w:t>
            </w:r>
          </w:p>
        </w:tc>
        <w:tc>
          <w:tcPr>
            <w:tcW w:w="1134" w:type="dxa"/>
            <w:shd w:val="clear" w:color="auto" w:fill="auto"/>
            <w:tcMar>
              <w:top w:w="68" w:type="dxa"/>
              <w:bottom w:w="68" w:type="dxa"/>
            </w:tcMar>
            <w:vAlign w:val="center"/>
          </w:tcPr>
          <w:p w14:paraId="10309194">
            <w:pPr>
              <w:widowControl/>
              <w:jc w:val="center"/>
              <w:rPr>
                <w:rFonts w:hint="eastAsia"/>
                <w:bCs/>
                <w:color w:val="auto"/>
                <w:kern w:val="0"/>
                <w:sz w:val="22"/>
                <w:highlight w:val="none"/>
                <w:u w:val="none"/>
              </w:rPr>
            </w:pPr>
            <w:r>
              <w:rPr>
                <w:rFonts w:hint="eastAsia"/>
                <w:bCs/>
                <w:color w:val="auto"/>
                <w:kern w:val="0"/>
                <w:sz w:val="22"/>
                <w:highlight w:val="none"/>
                <w:u w:val="none"/>
              </w:rPr>
              <w:t>计算机智能学院</w:t>
            </w:r>
          </w:p>
        </w:tc>
        <w:tc>
          <w:tcPr>
            <w:tcW w:w="987" w:type="dxa"/>
            <w:shd w:val="clear" w:color="auto" w:fill="auto"/>
            <w:tcMar>
              <w:top w:w="68" w:type="dxa"/>
              <w:bottom w:w="68" w:type="dxa"/>
            </w:tcMar>
            <w:vAlign w:val="center"/>
          </w:tcPr>
          <w:p w14:paraId="33EA35A7">
            <w:pPr>
              <w:widowControl/>
              <w:jc w:val="center"/>
              <w:rPr>
                <w:rFonts w:ascii="Times New Roman" w:hAnsi="Times New Roman" w:eastAsia="宋体" w:cs="Times New Roman"/>
                <w:color w:val="auto"/>
                <w:kern w:val="0"/>
                <w:sz w:val="22"/>
                <w:szCs w:val="24"/>
                <w:highlight w:val="none"/>
                <w:u w:val="none"/>
                <w:lang w:val="en-US" w:eastAsia="zh-CN" w:bidi="ar-SA"/>
              </w:rPr>
            </w:pPr>
          </w:p>
        </w:tc>
      </w:tr>
      <w:tr w14:paraId="0574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91" w:hRule="atLeast"/>
          <w:jc w:val="center"/>
        </w:trPr>
        <w:tc>
          <w:tcPr>
            <w:tcW w:w="1848" w:type="dxa"/>
            <w:gridSpan w:val="2"/>
            <w:shd w:val="clear" w:color="auto" w:fill="auto"/>
            <w:tcMar>
              <w:top w:w="68" w:type="dxa"/>
              <w:bottom w:w="68" w:type="dxa"/>
            </w:tcMar>
            <w:vAlign w:val="center"/>
          </w:tcPr>
          <w:p w14:paraId="619A9E75">
            <w:pPr>
              <w:widowControl/>
              <w:jc w:val="center"/>
              <w:rPr>
                <w:color w:val="auto"/>
                <w:sz w:val="22"/>
                <w:szCs w:val="22"/>
              </w:rPr>
            </w:pPr>
            <w:r>
              <w:rPr>
                <w:rFonts w:hint="eastAsia"/>
                <w:color w:val="auto"/>
                <w:sz w:val="22"/>
                <w:szCs w:val="22"/>
              </w:rPr>
              <w:t>选修课</w:t>
            </w:r>
          </w:p>
          <w:p w14:paraId="164D4910">
            <w:pPr>
              <w:widowControl/>
              <w:jc w:val="center"/>
              <w:rPr>
                <w:color w:val="auto"/>
                <w:sz w:val="22"/>
                <w:szCs w:val="22"/>
              </w:rPr>
            </w:pPr>
            <w:r>
              <w:rPr>
                <w:rFonts w:hint="eastAsia"/>
                <w:color w:val="auto"/>
                <w:sz w:val="22"/>
                <w:szCs w:val="22"/>
              </w:rPr>
              <w:t>（</w:t>
            </w:r>
            <w:r>
              <w:rPr>
                <w:color w:val="auto"/>
                <w:sz w:val="22"/>
                <w:szCs w:val="22"/>
              </w:rPr>
              <w:t>4</w:t>
            </w:r>
            <w:r>
              <w:rPr>
                <w:rFonts w:hint="eastAsia"/>
                <w:color w:val="auto"/>
                <w:sz w:val="22"/>
                <w:szCs w:val="22"/>
              </w:rPr>
              <w:t>学分）</w:t>
            </w:r>
          </w:p>
        </w:tc>
        <w:tc>
          <w:tcPr>
            <w:tcW w:w="7933" w:type="dxa"/>
            <w:gridSpan w:val="8"/>
            <w:tcBorders>
              <w:top w:val="nil"/>
              <w:left w:val="single" w:color="auto" w:sz="4" w:space="0"/>
              <w:bottom w:val="single" w:color="auto" w:sz="4" w:space="0"/>
            </w:tcBorders>
            <w:shd w:val="clear" w:color="auto" w:fill="auto"/>
            <w:tcMar>
              <w:top w:w="68" w:type="dxa"/>
              <w:bottom w:w="68" w:type="dxa"/>
            </w:tcMar>
            <w:vAlign w:val="center"/>
          </w:tcPr>
          <w:p w14:paraId="18510B69">
            <w:pPr>
              <w:jc w:val="center"/>
              <w:rPr>
                <w:color w:val="auto"/>
                <w:sz w:val="22"/>
                <w:szCs w:val="22"/>
              </w:rPr>
            </w:pPr>
            <w:r>
              <w:rPr>
                <w:rFonts w:hint="eastAsia"/>
                <w:color w:val="auto"/>
                <w:sz w:val="22"/>
                <w:szCs w:val="22"/>
              </w:rPr>
              <w:t>可任意选修各学院开设的研究生课程、本科生课程（</w:t>
            </w:r>
            <w:r>
              <w:rPr>
                <w:color w:val="auto"/>
                <w:sz w:val="22"/>
                <w:szCs w:val="22"/>
              </w:rPr>
              <w:t>具体课程</w:t>
            </w:r>
            <w:r>
              <w:rPr>
                <w:rFonts w:hint="eastAsia"/>
                <w:color w:val="auto"/>
                <w:sz w:val="22"/>
                <w:szCs w:val="22"/>
              </w:rPr>
              <w:t>清单</w:t>
            </w:r>
            <w:r>
              <w:rPr>
                <w:color w:val="auto"/>
                <w:sz w:val="22"/>
                <w:szCs w:val="22"/>
              </w:rPr>
              <w:t>见</w:t>
            </w:r>
            <w:r>
              <w:rPr>
                <w:rFonts w:hint="eastAsia"/>
                <w:color w:val="auto"/>
                <w:sz w:val="22"/>
                <w:szCs w:val="22"/>
              </w:rPr>
              <w:t>附件，选修本科生课程不计入总学分），</w:t>
            </w:r>
            <w:r>
              <w:rPr>
                <w:color w:val="auto"/>
                <w:sz w:val="22"/>
                <w:szCs w:val="22"/>
              </w:rPr>
              <w:t>硕士阶段未修</w:t>
            </w:r>
            <w:r>
              <w:rPr>
                <w:rFonts w:hint="eastAsia"/>
                <w:color w:val="auto"/>
                <w:sz w:val="22"/>
                <w:szCs w:val="22"/>
              </w:rPr>
              <w:t>第二外国语的</w:t>
            </w:r>
            <w:r>
              <w:rPr>
                <w:color w:val="auto"/>
                <w:sz w:val="22"/>
                <w:szCs w:val="22"/>
              </w:rPr>
              <w:t>必选</w:t>
            </w:r>
            <w:r>
              <w:rPr>
                <w:rFonts w:hint="eastAsia"/>
                <w:color w:val="auto"/>
                <w:sz w:val="22"/>
                <w:szCs w:val="22"/>
              </w:rPr>
              <w:t>一门二外课程。</w:t>
            </w:r>
          </w:p>
        </w:tc>
      </w:tr>
      <w:tr w14:paraId="0BE7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restart"/>
            <w:shd w:val="clear" w:color="auto" w:fill="auto"/>
            <w:tcMar>
              <w:top w:w="57" w:type="dxa"/>
              <w:left w:w="57" w:type="dxa"/>
              <w:bottom w:w="57" w:type="dxa"/>
              <w:right w:w="57" w:type="dxa"/>
            </w:tcMar>
            <w:vAlign w:val="center"/>
          </w:tcPr>
          <w:p w14:paraId="2D6E7030">
            <w:pPr>
              <w:widowControl/>
              <w:jc w:val="center"/>
              <w:rPr>
                <w:color w:val="auto"/>
                <w:sz w:val="22"/>
                <w:szCs w:val="22"/>
              </w:rPr>
            </w:pPr>
            <w:r>
              <w:rPr>
                <w:color w:val="auto"/>
                <w:sz w:val="22"/>
                <w:szCs w:val="22"/>
              </w:rPr>
              <w:t>必修</w:t>
            </w:r>
          </w:p>
          <w:p w14:paraId="2ECF09DD">
            <w:pPr>
              <w:widowControl/>
              <w:jc w:val="center"/>
              <w:rPr>
                <w:color w:val="auto"/>
                <w:sz w:val="22"/>
                <w:szCs w:val="22"/>
              </w:rPr>
            </w:pPr>
            <w:r>
              <w:rPr>
                <w:color w:val="auto"/>
                <w:sz w:val="22"/>
                <w:szCs w:val="22"/>
              </w:rPr>
              <w:t>环节</w:t>
            </w:r>
          </w:p>
          <w:p w14:paraId="6C92F441">
            <w:pPr>
              <w:widowControl/>
              <w:jc w:val="center"/>
              <w:rPr>
                <w:color w:val="auto"/>
                <w:sz w:val="22"/>
                <w:szCs w:val="22"/>
              </w:rPr>
            </w:pPr>
            <w:r>
              <w:rPr>
                <w:color w:val="auto"/>
                <w:sz w:val="22"/>
                <w:szCs w:val="22"/>
              </w:rPr>
              <w:t>（5学分）</w:t>
            </w:r>
          </w:p>
        </w:tc>
        <w:tc>
          <w:tcPr>
            <w:tcW w:w="1565" w:type="dxa"/>
            <w:shd w:val="clear" w:color="auto" w:fill="auto"/>
            <w:tcMar>
              <w:top w:w="57" w:type="dxa"/>
              <w:left w:w="57" w:type="dxa"/>
              <w:bottom w:w="57" w:type="dxa"/>
              <w:right w:w="57" w:type="dxa"/>
            </w:tcMar>
            <w:vAlign w:val="center"/>
          </w:tcPr>
          <w:p w14:paraId="3082C537">
            <w:pPr>
              <w:widowControl/>
              <w:jc w:val="center"/>
              <w:rPr>
                <w:color w:val="auto"/>
                <w:sz w:val="22"/>
                <w:szCs w:val="22"/>
              </w:rPr>
            </w:pPr>
            <w:r>
              <w:rPr>
                <w:rFonts w:hint="eastAsia"/>
                <w:color w:val="auto"/>
                <w:sz w:val="22"/>
                <w:szCs w:val="22"/>
              </w:rPr>
              <w:t>60120624001</w:t>
            </w:r>
          </w:p>
        </w:tc>
        <w:tc>
          <w:tcPr>
            <w:tcW w:w="1554" w:type="dxa"/>
            <w:shd w:val="clear" w:color="auto" w:fill="auto"/>
            <w:tcMar>
              <w:top w:w="57" w:type="dxa"/>
              <w:left w:w="57" w:type="dxa"/>
              <w:bottom w:w="57" w:type="dxa"/>
              <w:right w:w="57" w:type="dxa"/>
            </w:tcMar>
            <w:vAlign w:val="center"/>
          </w:tcPr>
          <w:p w14:paraId="7D7DF61E">
            <w:pPr>
              <w:widowControl/>
              <w:jc w:val="center"/>
              <w:rPr>
                <w:color w:val="auto"/>
                <w:sz w:val="22"/>
                <w:szCs w:val="22"/>
              </w:rPr>
            </w:pPr>
            <w:r>
              <w:rPr>
                <w:color w:val="auto"/>
                <w:sz w:val="22"/>
                <w:szCs w:val="22"/>
              </w:rPr>
              <w:t>博士实践环节</w:t>
            </w:r>
          </w:p>
        </w:tc>
        <w:tc>
          <w:tcPr>
            <w:tcW w:w="709" w:type="dxa"/>
            <w:shd w:val="clear" w:color="auto" w:fill="auto"/>
            <w:tcMar>
              <w:top w:w="57" w:type="dxa"/>
              <w:left w:w="57" w:type="dxa"/>
              <w:bottom w:w="57" w:type="dxa"/>
              <w:right w:w="57" w:type="dxa"/>
            </w:tcMar>
            <w:vAlign w:val="center"/>
          </w:tcPr>
          <w:p w14:paraId="011F074C">
            <w:pPr>
              <w:widowControl/>
              <w:jc w:val="center"/>
              <w:rPr>
                <w:color w:val="auto"/>
                <w:sz w:val="22"/>
                <w:szCs w:val="22"/>
              </w:rPr>
            </w:pPr>
          </w:p>
        </w:tc>
        <w:tc>
          <w:tcPr>
            <w:tcW w:w="708" w:type="dxa"/>
            <w:shd w:val="clear" w:color="auto" w:fill="auto"/>
            <w:tcMar>
              <w:top w:w="57" w:type="dxa"/>
              <w:left w:w="57" w:type="dxa"/>
              <w:bottom w:w="57" w:type="dxa"/>
              <w:right w:w="57" w:type="dxa"/>
            </w:tcMar>
            <w:vAlign w:val="center"/>
          </w:tcPr>
          <w:p w14:paraId="5C3F9CCA">
            <w:pPr>
              <w:widowControl/>
              <w:jc w:val="center"/>
              <w:rPr>
                <w:color w:val="auto"/>
                <w:sz w:val="22"/>
                <w:szCs w:val="22"/>
              </w:rPr>
            </w:pPr>
          </w:p>
        </w:tc>
        <w:tc>
          <w:tcPr>
            <w:tcW w:w="567" w:type="dxa"/>
            <w:shd w:val="clear" w:color="auto" w:fill="auto"/>
            <w:tcMar>
              <w:top w:w="57" w:type="dxa"/>
              <w:left w:w="57" w:type="dxa"/>
              <w:bottom w:w="57" w:type="dxa"/>
              <w:right w:w="57" w:type="dxa"/>
            </w:tcMar>
            <w:vAlign w:val="center"/>
          </w:tcPr>
          <w:p w14:paraId="3B693773">
            <w:pPr>
              <w:widowControl/>
              <w:jc w:val="center"/>
              <w:rPr>
                <w:color w:val="auto"/>
                <w:sz w:val="22"/>
                <w:szCs w:val="22"/>
              </w:rPr>
            </w:pPr>
            <w:r>
              <w:rPr>
                <w:color w:val="auto"/>
                <w:sz w:val="22"/>
                <w:szCs w:val="22"/>
              </w:rPr>
              <w:t>3</w:t>
            </w:r>
          </w:p>
        </w:tc>
        <w:tc>
          <w:tcPr>
            <w:tcW w:w="709" w:type="dxa"/>
            <w:shd w:val="clear" w:color="auto" w:fill="auto"/>
            <w:tcMar>
              <w:top w:w="57" w:type="dxa"/>
              <w:left w:w="57" w:type="dxa"/>
              <w:bottom w:w="57" w:type="dxa"/>
              <w:right w:w="57" w:type="dxa"/>
            </w:tcMar>
            <w:vAlign w:val="center"/>
          </w:tcPr>
          <w:p w14:paraId="665A5020">
            <w:pPr>
              <w:widowControl/>
              <w:jc w:val="center"/>
              <w:rPr>
                <w:color w:val="auto"/>
                <w:sz w:val="22"/>
                <w:szCs w:val="22"/>
              </w:rPr>
            </w:pPr>
            <w:r>
              <w:rPr>
                <w:color w:val="auto"/>
                <w:sz w:val="22"/>
                <w:szCs w:val="22"/>
              </w:rPr>
              <w:t>4</w:t>
            </w:r>
          </w:p>
        </w:tc>
        <w:tc>
          <w:tcPr>
            <w:tcW w:w="1134" w:type="dxa"/>
            <w:shd w:val="clear" w:color="auto" w:fill="auto"/>
            <w:tcMar>
              <w:top w:w="57" w:type="dxa"/>
              <w:left w:w="57" w:type="dxa"/>
              <w:bottom w:w="57" w:type="dxa"/>
              <w:right w:w="57" w:type="dxa"/>
            </w:tcMar>
            <w:vAlign w:val="center"/>
          </w:tcPr>
          <w:p w14:paraId="14E7835E">
            <w:pPr>
              <w:widowControl/>
              <w:jc w:val="center"/>
              <w:rPr>
                <w:color w:val="auto"/>
                <w:sz w:val="22"/>
                <w:szCs w:val="22"/>
              </w:rPr>
            </w:pPr>
            <w:r>
              <w:rPr>
                <w:rFonts w:hint="eastAsia"/>
                <w:bCs/>
                <w:color w:val="auto"/>
                <w:kern w:val="0"/>
                <w:sz w:val="22"/>
                <w:highlight w:val="none"/>
                <w:u w:val="none"/>
              </w:rPr>
              <w:t>计算机智能学院</w:t>
            </w:r>
          </w:p>
        </w:tc>
        <w:tc>
          <w:tcPr>
            <w:tcW w:w="987" w:type="dxa"/>
            <w:shd w:val="clear" w:color="auto" w:fill="auto"/>
            <w:tcMar>
              <w:top w:w="57" w:type="dxa"/>
              <w:left w:w="57" w:type="dxa"/>
              <w:bottom w:w="57" w:type="dxa"/>
              <w:right w:w="57" w:type="dxa"/>
            </w:tcMar>
            <w:vAlign w:val="center"/>
          </w:tcPr>
          <w:p w14:paraId="7AA1C9A1">
            <w:pPr>
              <w:widowControl/>
              <w:jc w:val="center"/>
              <w:rPr>
                <w:color w:val="auto"/>
                <w:sz w:val="22"/>
                <w:szCs w:val="22"/>
              </w:rPr>
            </w:pPr>
          </w:p>
        </w:tc>
      </w:tr>
      <w:tr w14:paraId="2902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1E336C8D">
            <w:pPr>
              <w:widowControl/>
              <w:jc w:val="center"/>
              <w:rPr>
                <w:color w:val="auto"/>
                <w:sz w:val="22"/>
                <w:szCs w:val="22"/>
              </w:rPr>
            </w:pPr>
          </w:p>
        </w:tc>
        <w:tc>
          <w:tcPr>
            <w:tcW w:w="1565" w:type="dxa"/>
            <w:shd w:val="clear" w:color="auto" w:fill="auto"/>
            <w:tcMar>
              <w:top w:w="57" w:type="dxa"/>
              <w:left w:w="57" w:type="dxa"/>
              <w:bottom w:w="57" w:type="dxa"/>
              <w:right w:w="57" w:type="dxa"/>
            </w:tcMar>
            <w:vAlign w:val="center"/>
          </w:tcPr>
          <w:p w14:paraId="009349B5">
            <w:pPr>
              <w:widowControl/>
              <w:jc w:val="center"/>
              <w:rPr>
                <w:color w:val="auto"/>
                <w:sz w:val="22"/>
                <w:szCs w:val="22"/>
              </w:rPr>
            </w:pPr>
            <w:r>
              <w:rPr>
                <w:rFonts w:hint="eastAsia"/>
                <w:color w:val="auto"/>
                <w:sz w:val="22"/>
                <w:szCs w:val="22"/>
              </w:rPr>
              <w:t>60120624002</w:t>
            </w:r>
          </w:p>
        </w:tc>
        <w:tc>
          <w:tcPr>
            <w:tcW w:w="1554" w:type="dxa"/>
            <w:shd w:val="clear" w:color="auto" w:fill="auto"/>
            <w:tcMar>
              <w:top w:w="57" w:type="dxa"/>
              <w:left w:w="57" w:type="dxa"/>
              <w:bottom w:w="57" w:type="dxa"/>
              <w:right w:w="57" w:type="dxa"/>
            </w:tcMar>
            <w:vAlign w:val="center"/>
          </w:tcPr>
          <w:p w14:paraId="08037922">
            <w:pPr>
              <w:widowControl/>
              <w:jc w:val="center"/>
              <w:rPr>
                <w:color w:val="auto"/>
                <w:sz w:val="22"/>
                <w:szCs w:val="22"/>
              </w:rPr>
            </w:pPr>
            <w:r>
              <w:rPr>
                <w:color w:val="auto"/>
                <w:sz w:val="22"/>
                <w:szCs w:val="22"/>
              </w:rPr>
              <w:t>博士学术活动</w:t>
            </w:r>
          </w:p>
        </w:tc>
        <w:tc>
          <w:tcPr>
            <w:tcW w:w="709" w:type="dxa"/>
            <w:shd w:val="clear" w:color="auto" w:fill="auto"/>
            <w:tcMar>
              <w:top w:w="57" w:type="dxa"/>
              <w:left w:w="57" w:type="dxa"/>
              <w:bottom w:w="57" w:type="dxa"/>
              <w:right w:w="57" w:type="dxa"/>
            </w:tcMar>
            <w:vAlign w:val="center"/>
          </w:tcPr>
          <w:p w14:paraId="21C9B536">
            <w:pPr>
              <w:widowControl/>
              <w:ind w:left="-105" w:leftChars="-50" w:right="-105" w:rightChars="-50"/>
              <w:jc w:val="center"/>
              <w:rPr>
                <w:color w:val="auto"/>
                <w:sz w:val="22"/>
                <w:szCs w:val="22"/>
              </w:rPr>
            </w:pPr>
          </w:p>
        </w:tc>
        <w:tc>
          <w:tcPr>
            <w:tcW w:w="708" w:type="dxa"/>
            <w:shd w:val="clear" w:color="auto" w:fill="auto"/>
            <w:tcMar>
              <w:top w:w="57" w:type="dxa"/>
              <w:left w:w="57" w:type="dxa"/>
              <w:bottom w:w="57" w:type="dxa"/>
              <w:right w:w="57" w:type="dxa"/>
            </w:tcMar>
            <w:vAlign w:val="center"/>
          </w:tcPr>
          <w:p w14:paraId="5A894722">
            <w:pPr>
              <w:widowControl/>
              <w:jc w:val="center"/>
              <w:rPr>
                <w:color w:val="auto"/>
                <w:sz w:val="22"/>
                <w:szCs w:val="22"/>
              </w:rPr>
            </w:pPr>
          </w:p>
        </w:tc>
        <w:tc>
          <w:tcPr>
            <w:tcW w:w="567" w:type="dxa"/>
            <w:shd w:val="clear" w:color="auto" w:fill="auto"/>
            <w:tcMar>
              <w:top w:w="57" w:type="dxa"/>
              <w:left w:w="57" w:type="dxa"/>
              <w:bottom w:w="57" w:type="dxa"/>
              <w:right w:w="57" w:type="dxa"/>
            </w:tcMar>
            <w:vAlign w:val="center"/>
          </w:tcPr>
          <w:p w14:paraId="0D5885A0">
            <w:pPr>
              <w:widowControl/>
              <w:jc w:val="center"/>
              <w:rPr>
                <w:color w:val="auto"/>
                <w:sz w:val="22"/>
                <w:szCs w:val="22"/>
              </w:rPr>
            </w:pPr>
            <w:r>
              <w:rPr>
                <w:color w:val="auto"/>
                <w:sz w:val="22"/>
                <w:szCs w:val="22"/>
              </w:rPr>
              <w:t>1</w:t>
            </w:r>
          </w:p>
        </w:tc>
        <w:tc>
          <w:tcPr>
            <w:tcW w:w="709" w:type="dxa"/>
            <w:shd w:val="clear" w:color="auto" w:fill="auto"/>
            <w:tcMar>
              <w:top w:w="57" w:type="dxa"/>
              <w:left w:w="57" w:type="dxa"/>
              <w:bottom w:w="57" w:type="dxa"/>
              <w:right w:w="57" w:type="dxa"/>
            </w:tcMar>
            <w:vAlign w:val="center"/>
          </w:tcPr>
          <w:p w14:paraId="31FC428E">
            <w:pPr>
              <w:widowControl/>
              <w:jc w:val="center"/>
              <w:rPr>
                <w:color w:val="auto"/>
                <w:sz w:val="22"/>
                <w:szCs w:val="22"/>
              </w:rPr>
            </w:pPr>
            <w:r>
              <w:rPr>
                <w:color w:val="auto"/>
                <w:sz w:val="22"/>
                <w:szCs w:val="22"/>
              </w:rPr>
              <w:t>4</w:t>
            </w:r>
          </w:p>
        </w:tc>
        <w:tc>
          <w:tcPr>
            <w:tcW w:w="1134" w:type="dxa"/>
            <w:shd w:val="clear" w:color="auto" w:fill="auto"/>
            <w:tcMar>
              <w:top w:w="57" w:type="dxa"/>
              <w:left w:w="57" w:type="dxa"/>
              <w:bottom w:w="57" w:type="dxa"/>
              <w:right w:w="57" w:type="dxa"/>
            </w:tcMar>
            <w:vAlign w:val="center"/>
          </w:tcPr>
          <w:p w14:paraId="7A3FB81A">
            <w:pPr>
              <w:widowControl/>
              <w:jc w:val="center"/>
              <w:rPr>
                <w:color w:val="auto"/>
                <w:sz w:val="22"/>
                <w:szCs w:val="22"/>
              </w:rPr>
            </w:pPr>
            <w:r>
              <w:rPr>
                <w:rFonts w:hint="eastAsia"/>
                <w:bCs/>
                <w:color w:val="auto"/>
                <w:kern w:val="0"/>
                <w:sz w:val="22"/>
                <w:highlight w:val="none"/>
                <w:u w:val="none"/>
              </w:rPr>
              <w:t>计算机智能学院</w:t>
            </w:r>
          </w:p>
        </w:tc>
        <w:tc>
          <w:tcPr>
            <w:tcW w:w="987" w:type="dxa"/>
            <w:shd w:val="clear" w:color="auto" w:fill="auto"/>
            <w:tcMar>
              <w:top w:w="57" w:type="dxa"/>
              <w:left w:w="57" w:type="dxa"/>
              <w:bottom w:w="57" w:type="dxa"/>
              <w:right w:w="57" w:type="dxa"/>
            </w:tcMar>
            <w:vAlign w:val="center"/>
          </w:tcPr>
          <w:p w14:paraId="39AF50FE">
            <w:pPr>
              <w:widowControl/>
              <w:jc w:val="center"/>
              <w:rPr>
                <w:color w:val="auto"/>
                <w:sz w:val="22"/>
                <w:szCs w:val="22"/>
              </w:rPr>
            </w:pPr>
            <w:r>
              <w:rPr>
                <w:color w:val="auto"/>
                <w:sz w:val="22"/>
                <w:szCs w:val="22"/>
              </w:rPr>
              <w:t>≥10</w:t>
            </w:r>
            <w:r>
              <w:rPr>
                <w:rFonts w:hint="eastAsia"/>
                <w:color w:val="auto"/>
                <w:sz w:val="22"/>
                <w:szCs w:val="22"/>
              </w:rPr>
              <w:t>次</w:t>
            </w:r>
          </w:p>
        </w:tc>
      </w:tr>
      <w:tr w14:paraId="24BA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7AD5C1DE">
            <w:pPr>
              <w:widowControl/>
              <w:jc w:val="center"/>
              <w:rPr>
                <w:color w:val="auto"/>
                <w:sz w:val="22"/>
                <w:szCs w:val="22"/>
              </w:rPr>
            </w:pPr>
          </w:p>
        </w:tc>
        <w:tc>
          <w:tcPr>
            <w:tcW w:w="1565" w:type="dxa"/>
            <w:shd w:val="clear" w:color="auto" w:fill="auto"/>
            <w:tcMar>
              <w:top w:w="57" w:type="dxa"/>
              <w:left w:w="57" w:type="dxa"/>
              <w:bottom w:w="57" w:type="dxa"/>
              <w:right w:w="57" w:type="dxa"/>
            </w:tcMar>
            <w:vAlign w:val="center"/>
          </w:tcPr>
          <w:p w14:paraId="76ABB964">
            <w:pPr>
              <w:widowControl/>
              <w:jc w:val="center"/>
              <w:rPr>
                <w:rFonts w:hint="eastAsia" w:eastAsia="宋体"/>
                <w:color w:val="auto"/>
                <w:sz w:val="22"/>
                <w:szCs w:val="22"/>
                <w:lang w:val="en-US" w:eastAsia="zh-CN"/>
              </w:rPr>
            </w:pPr>
            <w:r>
              <w:rPr>
                <w:rFonts w:hint="eastAsia"/>
                <w:color w:val="auto"/>
                <w:sz w:val="22"/>
                <w:szCs w:val="22"/>
              </w:rPr>
              <w:t>6012062400</w:t>
            </w:r>
            <w:r>
              <w:rPr>
                <w:rFonts w:hint="eastAsia"/>
                <w:color w:val="auto"/>
                <w:sz w:val="22"/>
                <w:szCs w:val="22"/>
                <w:lang w:val="en-US" w:eastAsia="zh-CN"/>
              </w:rPr>
              <w:t>3</w:t>
            </w:r>
          </w:p>
        </w:tc>
        <w:tc>
          <w:tcPr>
            <w:tcW w:w="1554" w:type="dxa"/>
            <w:shd w:val="clear" w:color="auto" w:fill="auto"/>
            <w:tcMar>
              <w:top w:w="57" w:type="dxa"/>
              <w:left w:w="57" w:type="dxa"/>
              <w:bottom w:w="57" w:type="dxa"/>
              <w:right w:w="57" w:type="dxa"/>
            </w:tcMar>
            <w:vAlign w:val="center"/>
          </w:tcPr>
          <w:p w14:paraId="2D11D40B">
            <w:pPr>
              <w:widowControl/>
              <w:jc w:val="center"/>
              <w:rPr>
                <w:color w:val="auto"/>
                <w:sz w:val="22"/>
                <w:szCs w:val="22"/>
              </w:rPr>
            </w:pPr>
            <w:r>
              <w:rPr>
                <w:color w:val="auto"/>
                <w:sz w:val="22"/>
                <w:szCs w:val="22"/>
              </w:rPr>
              <w:t>博士选题报告</w:t>
            </w:r>
          </w:p>
        </w:tc>
        <w:tc>
          <w:tcPr>
            <w:tcW w:w="709" w:type="dxa"/>
            <w:shd w:val="clear" w:color="auto" w:fill="auto"/>
            <w:tcMar>
              <w:top w:w="57" w:type="dxa"/>
              <w:left w:w="57" w:type="dxa"/>
              <w:bottom w:w="57" w:type="dxa"/>
              <w:right w:w="57" w:type="dxa"/>
            </w:tcMar>
            <w:vAlign w:val="center"/>
          </w:tcPr>
          <w:p w14:paraId="74DC2F2F">
            <w:pPr>
              <w:widowControl/>
              <w:ind w:left="-105" w:leftChars="-50" w:right="-105" w:rightChars="-50"/>
              <w:jc w:val="center"/>
              <w:rPr>
                <w:color w:val="auto"/>
                <w:sz w:val="22"/>
                <w:szCs w:val="22"/>
              </w:rPr>
            </w:pPr>
          </w:p>
        </w:tc>
        <w:tc>
          <w:tcPr>
            <w:tcW w:w="708" w:type="dxa"/>
            <w:shd w:val="clear" w:color="auto" w:fill="auto"/>
            <w:tcMar>
              <w:top w:w="57" w:type="dxa"/>
              <w:left w:w="57" w:type="dxa"/>
              <w:bottom w:w="57" w:type="dxa"/>
              <w:right w:w="57" w:type="dxa"/>
            </w:tcMar>
            <w:vAlign w:val="center"/>
          </w:tcPr>
          <w:p w14:paraId="4E338152">
            <w:pPr>
              <w:widowControl/>
              <w:jc w:val="center"/>
              <w:rPr>
                <w:color w:val="auto"/>
                <w:sz w:val="22"/>
                <w:szCs w:val="22"/>
              </w:rPr>
            </w:pPr>
          </w:p>
        </w:tc>
        <w:tc>
          <w:tcPr>
            <w:tcW w:w="567" w:type="dxa"/>
            <w:shd w:val="clear" w:color="auto" w:fill="auto"/>
            <w:tcMar>
              <w:top w:w="57" w:type="dxa"/>
              <w:left w:w="57" w:type="dxa"/>
              <w:bottom w:w="57" w:type="dxa"/>
              <w:right w:w="57" w:type="dxa"/>
            </w:tcMar>
            <w:vAlign w:val="center"/>
          </w:tcPr>
          <w:p w14:paraId="7142BC48">
            <w:pPr>
              <w:widowControl/>
              <w:jc w:val="center"/>
              <w:rPr>
                <w:color w:val="auto"/>
                <w:sz w:val="22"/>
                <w:szCs w:val="22"/>
              </w:rPr>
            </w:pPr>
            <w:r>
              <w:rPr>
                <w:color w:val="auto"/>
                <w:sz w:val="22"/>
                <w:szCs w:val="22"/>
              </w:rPr>
              <w:t>1</w:t>
            </w:r>
          </w:p>
        </w:tc>
        <w:tc>
          <w:tcPr>
            <w:tcW w:w="709" w:type="dxa"/>
            <w:shd w:val="clear" w:color="auto" w:fill="auto"/>
            <w:tcMar>
              <w:top w:w="57" w:type="dxa"/>
              <w:left w:w="57" w:type="dxa"/>
              <w:bottom w:w="57" w:type="dxa"/>
              <w:right w:w="57" w:type="dxa"/>
            </w:tcMar>
            <w:vAlign w:val="center"/>
          </w:tcPr>
          <w:p w14:paraId="6F9E0A5D">
            <w:pPr>
              <w:widowControl/>
              <w:jc w:val="center"/>
              <w:rPr>
                <w:color w:val="auto"/>
                <w:sz w:val="22"/>
                <w:szCs w:val="22"/>
              </w:rPr>
            </w:pPr>
            <w:r>
              <w:rPr>
                <w:color w:val="auto"/>
                <w:sz w:val="22"/>
                <w:szCs w:val="22"/>
              </w:rPr>
              <w:t>4</w:t>
            </w:r>
          </w:p>
        </w:tc>
        <w:tc>
          <w:tcPr>
            <w:tcW w:w="1134" w:type="dxa"/>
            <w:shd w:val="clear" w:color="auto" w:fill="auto"/>
            <w:tcMar>
              <w:top w:w="57" w:type="dxa"/>
              <w:left w:w="57" w:type="dxa"/>
              <w:bottom w:w="57" w:type="dxa"/>
              <w:right w:w="57" w:type="dxa"/>
            </w:tcMar>
            <w:vAlign w:val="center"/>
          </w:tcPr>
          <w:p w14:paraId="101A44DE">
            <w:pPr>
              <w:widowControl/>
              <w:jc w:val="center"/>
              <w:rPr>
                <w:color w:val="auto"/>
                <w:sz w:val="22"/>
                <w:szCs w:val="22"/>
              </w:rPr>
            </w:pPr>
            <w:r>
              <w:rPr>
                <w:rFonts w:hint="eastAsia"/>
                <w:bCs/>
                <w:color w:val="auto"/>
                <w:kern w:val="0"/>
                <w:sz w:val="22"/>
                <w:highlight w:val="none"/>
                <w:u w:val="none"/>
              </w:rPr>
              <w:t>计算机智能学院</w:t>
            </w:r>
          </w:p>
        </w:tc>
        <w:tc>
          <w:tcPr>
            <w:tcW w:w="987" w:type="dxa"/>
            <w:shd w:val="clear" w:color="auto" w:fill="auto"/>
            <w:tcMar>
              <w:top w:w="57" w:type="dxa"/>
              <w:left w:w="57" w:type="dxa"/>
              <w:bottom w:w="57" w:type="dxa"/>
              <w:right w:w="57" w:type="dxa"/>
            </w:tcMar>
            <w:vAlign w:val="center"/>
          </w:tcPr>
          <w:p w14:paraId="3AF48171">
            <w:pPr>
              <w:widowControl/>
              <w:jc w:val="center"/>
              <w:rPr>
                <w:color w:val="auto"/>
                <w:sz w:val="22"/>
                <w:szCs w:val="22"/>
              </w:rPr>
            </w:pPr>
          </w:p>
        </w:tc>
      </w:tr>
    </w:tbl>
    <w:p w14:paraId="4E3D969F">
      <w:pPr>
        <w:numPr>
          <w:ilvl w:val="0"/>
          <w:numId w:val="0"/>
        </w:numPr>
        <w:adjustRightInd w:val="0"/>
        <w:snapToGrid w:val="0"/>
        <w:spacing w:line="400" w:lineRule="exact"/>
        <w:rPr>
          <w:color w:val="auto"/>
          <w:sz w:val="24"/>
          <w:highlight w:val="none"/>
        </w:rPr>
      </w:pPr>
    </w:p>
    <w:p w14:paraId="12ACD7CC">
      <w:pPr>
        <w:keepNext/>
        <w:spacing w:before="156" w:beforeLines="50" w:after="156" w:afterLines="50"/>
        <w:outlineLvl w:val="2"/>
        <w:rPr>
          <w:b/>
          <w:color w:val="auto"/>
          <w:sz w:val="24"/>
          <w:highlight w:val="none"/>
        </w:rPr>
      </w:pPr>
      <w:bookmarkStart w:id="9" w:name="_Toc17518"/>
      <w:r>
        <w:rPr>
          <w:b/>
          <w:color w:val="auto"/>
          <w:sz w:val="24"/>
          <w:highlight w:val="none"/>
        </w:rPr>
        <w:t>五、必修环节</w:t>
      </w:r>
      <w:bookmarkEnd w:id="9"/>
    </w:p>
    <w:p w14:paraId="25546BF7">
      <w:pPr>
        <w:spacing w:line="400" w:lineRule="exact"/>
        <w:ind w:firstLine="480" w:firstLineChars="200"/>
        <w:rPr>
          <w:color w:val="auto"/>
          <w:sz w:val="24"/>
          <w:highlight w:val="none"/>
        </w:rPr>
      </w:pPr>
      <w:r>
        <w:rPr>
          <w:rFonts w:hint="eastAsia"/>
          <w:color w:val="auto"/>
          <w:sz w:val="24"/>
          <w:highlight w:val="none"/>
        </w:rPr>
        <w:t>（一）实践环节</w:t>
      </w:r>
      <w:r>
        <w:rPr>
          <w:color w:val="auto"/>
          <w:sz w:val="24"/>
          <w:highlight w:val="none"/>
        </w:rPr>
        <w:t xml:space="preserve"> </w:t>
      </w:r>
    </w:p>
    <w:p w14:paraId="72799D96">
      <w:pPr>
        <w:spacing w:line="400" w:lineRule="exact"/>
        <w:ind w:firstLine="480" w:firstLineChars="200"/>
        <w:rPr>
          <w:color w:val="auto"/>
          <w:sz w:val="24"/>
          <w:highlight w:val="none"/>
        </w:rPr>
      </w:pPr>
      <w:r>
        <w:rPr>
          <w:rFonts w:hint="eastAsia"/>
          <w:color w:val="auto"/>
          <w:sz w:val="24"/>
          <w:highlight w:val="none"/>
        </w:rPr>
        <w:t>1．社会实践</w:t>
      </w:r>
    </w:p>
    <w:p w14:paraId="175F621D">
      <w:pPr>
        <w:spacing w:line="400" w:lineRule="exact"/>
        <w:ind w:firstLine="480" w:firstLineChars="200"/>
        <w:rPr>
          <w:color w:val="auto"/>
          <w:sz w:val="24"/>
          <w:highlight w:val="none"/>
        </w:rPr>
      </w:pPr>
      <w:r>
        <w:rPr>
          <w:rFonts w:hint="eastAsia"/>
          <w:color w:val="auto"/>
          <w:sz w:val="24"/>
          <w:highlight w:val="none"/>
        </w:rPr>
        <w:t>研究生可以通过组织和参与社会调查、支教、扶贫及其他志愿者服务等方式进行实践活动，提倡以小组或团队形式开展，累计不少于15个工作日。</w:t>
      </w:r>
    </w:p>
    <w:p w14:paraId="0D7C438A">
      <w:pPr>
        <w:spacing w:line="400" w:lineRule="exact"/>
        <w:ind w:firstLine="480" w:firstLineChars="200"/>
        <w:rPr>
          <w:color w:val="auto"/>
          <w:sz w:val="24"/>
          <w:highlight w:val="none"/>
        </w:rPr>
      </w:pPr>
      <w:r>
        <w:rPr>
          <w:rFonts w:hint="eastAsia"/>
          <w:color w:val="auto"/>
          <w:sz w:val="24"/>
          <w:highlight w:val="none"/>
        </w:rPr>
        <w:t>研究生完成“社会实践”活动后，需撰写不少于</w:t>
      </w:r>
      <w:r>
        <w:rPr>
          <w:color w:val="auto"/>
          <w:sz w:val="24"/>
          <w:highlight w:val="none"/>
        </w:rPr>
        <w:t>3000</w:t>
      </w:r>
      <w:r>
        <w:rPr>
          <w:rFonts w:hint="eastAsia"/>
          <w:color w:val="auto"/>
          <w:sz w:val="24"/>
          <w:highlight w:val="none"/>
        </w:rPr>
        <w:t>字的社会实践总结报告，内容包括实践过程概述及体会、感想等，并附必要的佐证材料。社会实践服务对象（单位或个人）应在报告上填写评语。研究生提交由实践单位和指导教师签署意见的书面实践报告，学院审核通过后记</w:t>
      </w:r>
      <w:r>
        <w:rPr>
          <w:color w:val="auto"/>
          <w:sz w:val="24"/>
          <w:highlight w:val="none"/>
        </w:rPr>
        <w:t>1</w:t>
      </w:r>
      <w:r>
        <w:rPr>
          <w:rFonts w:hint="eastAsia"/>
          <w:color w:val="auto"/>
          <w:sz w:val="24"/>
          <w:highlight w:val="none"/>
        </w:rPr>
        <w:t>学分。</w:t>
      </w:r>
      <w:r>
        <w:rPr>
          <w:color w:val="auto"/>
          <w:sz w:val="24"/>
          <w:highlight w:val="none"/>
        </w:rPr>
        <w:t xml:space="preserve"> </w:t>
      </w:r>
    </w:p>
    <w:p w14:paraId="188EBD72">
      <w:pPr>
        <w:spacing w:line="400" w:lineRule="exact"/>
        <w:ind w:firstLine="480" w:firstLineChars="200"/>
        <w:rPr>
          <w:color w:val="auto"/>
          <w:sz w:val="24"/>
          <w:highlight w:val="none"/>
        </w:rPr>
      </w:pPr>
      <w:r>
        <w:rPr>
          <w:rFonts w:hint="eastAsia"/>
          <w:color w:val="auto"/>
          <w:sz w:val="24"/>
          <w:highlight w:val="none"/>
        </w:rPr>
        <w:t>2．助研、助教</w:t>
      </w:r>
    </w:p>
    <w:p w14:paraId="1F559F33">
      <w:pPr>
        <w:spacing w:line="400" w:lineRule="exact"/>
        <w:ind w:firstLine="480" w:firstLineChars="200"/>
        <w:rPr>
          <w:color w:val="auto"/>
          <w:sz w:val="24"/>
          <w:highlight w:val="none"/>
        </w:rPr>
      </w:pPr>
      <w:r>
        <w:rPr>
          <w:rFonts w:hint="eastAsia"/>
          <w:color w:val="auto"/>
          <w:sz w:val="24"/>
          <w:highlight w:val="none"/>
        </w:rPr>
        <w:t xml:space="preserve">研究生担任助教或助研工作，其目的是培养研究生的综合能力，是研究生培养过程的有机组成部分。完成至少一个标准岗位的助教或助研工作通过后记 </w:t>
      </w:r>
      <w:r>
        <w:rPr>
          <w:color w:val="auto"/>
          <w:sz w:val="24"/>
          <w:highlight w:val="none"/>
        </w:rPr>
        <w:t>1</w:t>
      </w:r>
      <w:r>
        <w:rPr>
          <w:rFonts w:hint="eastAsia"/>
          <w:color w:val="auto"/>
          <w:sz w:val="24"/>
          <w:highlight w:val="none"/>
        </w:rPr>
        <w:t>学分。</w:t>
      </w:r>
    </w:p>
    <w:p w14:paraId="1EE76C79">
      <w:pPr>
        <w:spacing w:line="400" w:lineRule="exact"/>
        <w:ind w:firstLine="480" w:firstLineChars="200"/>
        <w:rPr>
          <w:color w:val="auto"/>
          <w:sz w:val="24"/>
          <w:highlight w:val="none"/>
        </w:rPr>
      </w:pPr>
      <w:r>
        <w:rPr>
          <w:rFonts w:hint="eastAsia"/>
          <w:color w:val="auto"/>
          <w:sz w:val="24"/>
          <w:highlight w:val="none"/>
        </w:rPr>
        <w:t>研究生担任助研、助教的相关要求和考核办法等参照学校研究生“三助”工作有关规定执行。</w:t>
      </w:r>
    </w:p>
    <w:p w14:paraId="4D8F03BE">
      <w:pPr>
        <w:spacing w:line="400" w:lineRule="exact"/>
        <w:ind w:firstLine="480" w:firstLineChars="200"/>
        <w:rPr>
          <w:color w:val="auto"/>
          <w:sz w:val="24"/>
          <w:highlight w:val="none"/>
        </w:rPr>
      </w:pPr>
      <w:r>
        <w:rPr>
          <w:rFonts w:hint="eastAsia"/>
          <w:color w:val="auto"/>
          <w:sz w:val="24"/>
          <w:highlight w:val="none"/>
        </w:rPr>
        <w:t>3．基金申请书撰写</w:t>
      </w:r>
    </w:p>
    <w:p w14:paraId="1E7E455D">
      <w:pPr>
        <w:spacing w:line="400" w:lineRule="exact"/>
        <w:ind w:firstLine="480" w:firstLineChars="200"/>
        <w:rPr>
          <w:color w:val="auto"/>
          <w:sz w:val="24"/>
          <w:highlight w:val="none"/>
        </w:rPr>
      </w:pPr>
      <w:r>
        <w:rPr>
          <w:rFonts w:hint="eastAsia"/>
          <w:color w:val="auto"/>
          <w:sz w:val="24"/>
          <w:highlight w:val="none"/>
        </w:rPr>
        <w:t>研究生在导师指导下完成一篇国家科研基金的申请书及30分钟汇报PPT，经指导教师（小组）检查、评阅后，合格者记1学分。</w:t>
      </w:r>
    </w:p>
    <w:p w14:paraId="7624D48E">
      <w:pPr>
        <w:spacing w:line="400" w:lineRule="exact"/>
        <w:ind w:firstLine="480" w:firstLineChars="200"/>
        <w:rPr>
          <w:color w:val="auto"/>
          <w:sz w:val="24"/>
          <w:highlight w:val="none"/>
        </w:rPr>
      </w:pPr>
      <w:r>
        <w:rPr>
          <w:rFonts w:hint="eastAsia"/>
          <w:color w:val="auto"/>
          <w:sz w:val="24"/>
          <w:highlight w:val="none"/>
        </w:rPr>
        <w:t>4．国际交流</w:t>
      </w:r>
    </w:p>
    <w:p w14:paraId="6A63F1A0">
      <w:pPr>
        <w:spacing w:line="400" w:lineRule="exact"/>
        <w:ind w:firstLine="480" w:firstLineChars="200"/>
        <w:rPr>
          <w:color w:val="auto"/>
          <w:sz w:val="24"/>
          <w:highlight w:val="none"/>
        </w:rPr>
      </w:pPr>
      <w:r>
        <w:rPr>
          <w:rFonts w:hint="eastAsia"/>
          <w:color w:val="auto"/>
          <w:sz w:val="24"/>
          <w:highlight w:val="none"/>
        </w:rPr>
        <w:t>研究生在读期间，通过各类项目赴境外高校、科研机构学习、交流合作（不少于3个月），或参加一次境外国际学术会议并做口头报告。学院审核通过后记 1 学分。</w:t>
      </w:r>
    </w:p>
    <w:p w14:paraId="04D23A6F">
      <w:pPr>
        <w:spacing w:line="400" w:lineRule="exact"/>
        <w:ind w:firstLine="480" w:firstLineChars="200"/>
        <w:rPr>
          <w:rFonts w:hint="eastAsia" w:eastAsia="宋体" w:cs="宋体"/>
          <w:color w:val="auto"/>
          <w:sz w:val="24"/>
          <w:highlight w:val="none"/>
          <w:lang w:eastAsia="zh-CN"/>
        </w:rPr>
      </w:pPr>
      <w:r>
        <w:rPr>
          <w:color w:val="auto"/>
          <w:sz w:val="24"/>
          <w:highlight w:val="none"/>
        </w:rPr>
        <w:t>5．</w:t>
      </w:r>
      <w:r>
        <w:rPr>
          <w:rFonts w:cs="宋体"/>
          <w:color w:val="auto"/>
          <w:sz w:val="24"/>
          <w:highlight w:val="none"/>
        </w:rPr>
        <w:t>实验室安全培训</w:t>
      </w:r>
      <w:r>
        <w:rPr>
          <w:rFonts w:hint="eastAsia" w:cs="宋体"/>
          <w:color w:val="auto"/>
          <w:sz w:val="24"/>
          <w:highlight w:val="none"/>
          <w:lang w:eastAsia="zh-CN"/>
        </w:rPr>
        <w:t>（</w:t>
      </w:r>
      <w:r>
        <w:rPr>
          <w:rFonts w:hint="eastAsia" w:cs="宋体"/>
          <w:color w:val="auto"/>
          <w:sz w:val="24"/>
          <w:highlight w:val="none"/>
          <w:lang w:val="en-US" w:eastAsia="zh-CN"/>
        </w:rPr>
        <w:t>必选</w:t>
      </w:r>
      <w:r>
        <w:rPr>
          <w:rFonts w:hint="eastAsia" w:cs="宋体"/>
          <w:color w:val="auto"/>
          <w:sz w:val="24"/>
          <w:highlight w:val="none"/>
          <w:lang w:eastAsia="zh-CN"/>
        </w:rPr>
        <w:t>）</w:t>
      </w:r>
    </w:p>
    <w:p w14:paraId="1F501ADF">
      <w:pPr>
        <w:ind w:firstLine="480" w:firstLineChars="200"/>
        <w:rPr>
          <w:color w:val="auto"/>
          <w:sz w:val="24"/>
          <w:highlight w:val="none"/>
        </w:rPr>
      </w:pPr>
      <w:r>
        <w:rPr>
          <w:rFonts w:cs="宋体"/>
          <w:color w:val="auto"/>
          <w:sz w:val="24"/>
          <w:highlight w:val="none"/>
        </w:rPr>
        <w:t>研究生进入课题之前必须完成实验室安全培训。考核通过后记1学分。</w:t>
      </w:r>
    </w:p>
    <w:p w14:paraId="306F530A">
      <w:pPr>
        <w:spacing w:line="400" w:lineRule="exact"/>
        <w:ind w:firstLine="480" w:firstLineChars="200"/>
        <w:rPr>
          <w:color w:val="auto"/>
          <w:sz w:val="24"/>
          <w:highlight w:val="none"/>
        </w:rPr>
      </w:pPr>
      <w:r>
        <w:rPr>
          <w:rFonts w:hint="eastAsia"/>
          <w:color w:val="auto"/>
          <w:sz w:val="24"/>
          <w:highlight w:val="none"/>
        </w:rPr>
        <w:t>※定向培养研究生、来华留学生可免修实践环节，但不记学分，所缺学分必须通过选修课程补齐。</w:t>
      </w:r>
    </w:p>
    <w:p w14:paraId="6AFC28C3">
      <w:pPr>
        <w:spacing w:line="400" w:lineRule="exact"/>
        <w:ind w:firstLine="480" w:firstLineChars="200"/>
        <w:rPr>
          <w:color w:val="auto"/>
          <w:sz w:val="24"/>
          <w:highlight w:val="none"/>
        </w:rPr>
      </w:pPr>
      <w:r>
        <w:rPr>
          <w:rFonts w:hint="eastAsia"/>
          <w:color w:val="auto"/>
          <w:sz w:val="24"/>
          <w:highlight w:val="none"/>
        </w:rPr>
        <w:t>（二）</w:t>
      </w:r>
      <w:r>
        <w:rPr>
          <w:color w:val="auto"/>
          <w:sz w:val="24"/>
          <w:highlight w:val="none"/>
        </w:rPr>
        <w:t>学术活动</w:t>
      </w:r>
    </w:p>
    <w:p w14:paraId="6AC773F3">
      <w:pPr>
        <w:spacing w:line="400" w:lineRule="exact"/>
        <w:ind w:firstLine="480" w:firstLineChars="200"/>
        <w:rPr>
          <w:color w:val="auto"/>
          <w:sz w:val="24"/>
          <w:highlight w:val="none"/>
        </w:rPr>
      </w:pPr>
      <w:r>
        <w:rPr>
          <w:color w:val="auto"/>
          <w:sz w:val="24"/>
          <w:highlight w:val="none"/>
        </w:rPr>
        <w:t>为了促使研究生能主动关心和了解国内外本学科前沿的发展动态，开阔视野，启发创造力，要求每个学术学位博士研究生应公开做学术报告至少2次，参加学术报告至少10次</w:t>
      </w:r>
      <w:r>
        <w:rPr>
          <w:rFonts w:ascii="宋体" w:hAnsi="宋体" w:eastAsia="宋体" w:cs="宋体"/>
          <w:sz w:val="24"/>
          <w:szCs w:val="24"/>
        </w:rPr>
        <w:t>（其中至少1次在学校未来学习中心完成）</w:t>
      </w:r>
      <w:r>
        <w:rPr>
          <w:color w:val="auto"/>
          <w:sz w:val="24"/>
          <w:highlight w:val="none"/>
        </w:rPr>
        <w:t>，且每次参加学术活动必须写出500字以上的心得。经指导教师（小组）检查、审核，完成者在必修环节记1个学分。</w:t>
      </w:r>
    </w:p>
    <w:p w14:paraId="766943B4">
      <w:pPr>
        <w:spacing w:line="400" w:lineRule="exact"/>
        <w:ind w:firstLine="480" w:firstLineChars="200"/>
        <w:rPr>
          <w:color w:val="auto"/>
          <w:sz w:val="24"/>
          <w:highlight w:val="none"/>
        </w:rPr>
      </w:pPr>
      <w:r>
        <w:rPr>
          <w:rFonts w:hint="eastAsia"/>
          <w:color w:val="auto"/>
          <w:sz w:val="24"/>
          <w:highlight w:val="none"/>
        </w:rPr>
        <w:t>（三）选题报告</w:t>
      </w:r>
    </w:p>
    <w:p w14:paraId="6ED58026">
      <w:pPr>
        <w:spacing w:line="400" w:lineRule="exact"/>
        <w:ind w:firstLine="480" w:firstLineChars="200"/>
        <w:rPr>
          <w:rFonts w:hint="eastAsia"/>
          <w:color w:val="auto"/>
          <w:sz w:val="24"/>
          <w:highlight w:val="none"/>
        </w:rPr>
      </w:pPr>
      <w:bookmarkStart w:id="10" w:name="_Toc6318"/>
      <w:r>
        <w:rPr>
          <w:rFonts w:hint="eastAsia"/>
          <w:color w:val="auto"/>
          <w:sz w:val="24"/>
          <w:highlight w:val="none"/>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选题报告通过后，记</w:t>
      </w:r>
      <w:r>
        <w:rPr>
          <w:color w:val="auto"/>
          <w:sz w:val="24"/>
          <w:highlight w:val="none"/>
        </w:rPr>
        <w:t>1</w:t>
      </w:r>
      <w:r>
        <w:rPr>
          <w:rFonts w:hint="eastAsia"/>
          <w:color w:val="auto"/>
          <w:sz w:val="24"/>
          <w:highlight w:val="none"/>
        </w:rPr>
        <w:t>个必修环节学分。</w:t>
      </w:r>
    </w:p>
    <w:p w14:paraId="52104145">
      <w:pPr>
        <w:keepNext/>
        <w:spacing w:before="156" w:beforeLines="50" w:after="156" w:afterLines="50"/>
        <w:outlineLvl w:val="2"/>
        <w:rPr>
          <w:b/>
          <w:color w:val="auto"/>
          <w:sz w:val="24"/>
          <w:highlight w:val="none"/>
        </w:rPr>
      </w:pPr>
      <w:r>
        <w:rPr>
          <w:b/>
          <w:color w:val="auto"/>
          <w:sz w:val="24"/>
          <w:highlight w:val="none"/>
        </w:rPr>
        <w:t>六、科学研究与学位论文</w:t>
      </w:r>
      <w:bookmarkEnd w:id="10"/>
    </w:p>
    <w:p w14:paraId="53BBEB44">
      <w:pPr>
        <w:autoSpaceDE w:val="0"/>
        <w:autoSpaceDN w:val="0"/>
        <w:adjustRightInd w:val="0"/>
        <w:spacing w:line="400" w:lineRule="exact"/>
        <w:ind w:firstLine="480" w:firstLineChars="200"/>
        <w:rPr>
          <w:kern w:val="0"/>
          <w:sz w:val="24"/>
        </w:rPr>
      </w:pPr>
      <w:r>
        <w:rPr>
          <w:rFonts w:hint="eastAsia"/>
          <w:kern w:val="0"/>
          <w:sz w:val="24"/>
        </w:rPr>
        <w:t>（一）科学研究</w:t>
      </w:r>
    </w:p>
    <w:p w14:paraId="4AFB1A49">
      <w:pPr>
        <w:autoSpaceDE w:val="0"/>
        <w:autoSpaceDN w:val="0"/>
        <w:adjustRightInd w:val="0"/>
        <w:spacing w:line="400" w:lineRule="exact"/>
        <w:ind w:firstLine="480" w:firstLineChars="200"/>
        <w:rPr>
          <w:kern w:val="0"/>
          <w:sz w:val="24"/>
        </w:rPr>
      </w:pPr>
      <w:r>
        <w:rPr>
          <w:rFonts w:hint="eastAsia"/>
          <w:kern w:val="0"/>
          <w:sz w:val="24"/>
        </w:rPr>
        <w:t>学术学位博士研究生必须在导师的指导下，依托相应的科研项目、科研条件和科研设施，开展科研工作，进行科研实践，培养独立进行科学研究的能力或独立承担专门技术工作的能力。</w:t>
      </w:r>
    </w:p>
    <w:p w14:paraId="7CE283A2">
      <w:pPr>
        <w:autoSpaceDE w:val="0"/>
        <w:autoSpaceDN w:val="0"/>
        <w:adjustRightInd w:val="0"/>
        <w:spacing w:line="400" w:lineRule="exact"/>
        <w:ind w:firstLine="480" w:firstLineChars="200"/>
        <w:rPr>
          <w:color w:val="auto"/>
          <w:sz w:val="24"/>
          <w:highlight w:val="none"/>
        </w:rPr>
      </w:pPr>
      <w:r>
        <w:rPr>
          <w:rFonts w:hint="eastAsia"/>
          <w:kern w:val="0"/>
          <w:sz w:val="24"/>
        </w:rPr>
        <w:t>（二）学位论文</w:t>
      </w:r>
    </w:p>
    <w:p w14:paraId="3D67FA35">
      <w:pPr>
        <w:adjustRightInd w:val="0"/>
        <w:snapToGrid w:val="0"/>
        <w:spacing w:line="400" w:lineRule="exact"/>
        <w:ind w:firstLine="480" w:firstLineChars="200"/>
        <w:rPr>
          <w:color w:val="auto"/>
          <w:sz w:val="24"/>
          <w:highlight w:val="none"/>
        </w:rPr>
      </w:pPr>
      <w:r>
        <w:rPr>
          <w:color w:val="auto"/>
          <w:sz w:val="24"/>
          <w:highlight w:val="none"/>
        </w:rPr>
        <w:t>博士学位论文的撰写是计算机科学与技术</w:t>
      </w:r>
      <w:r>
        <w:rPr>
          <w:rFonts w:hint="eastAsia"/>
          <w:color w:val="auto"/>
          <w:sz w:val="24"/>
          <w:highlight w:val="none"/>
        </w:rPr>
        <w:t>（硕士起点）</w:t>
      </w:r>
      <w:r>
        <w:rPr>
          <w:color w:val="auto"/>
          <w:sz w:val="24"/>
          <w:highlight w:val="none"/>
        </w:rPr>
        <w:t>学术学位博士研究生在校期间的主要工作。博士学位论文反映了学术学位博士研究生是否掌握坚实而宽广的理论基础和系统深入的专门知识，是否具有独立从事科学研究工作的能力，是否具有创造性，是能否被授予博士学位的关键。计算机科学与技术</w:t>
      </w:r>
      <w:r>
        <w:rPr>
          <w:rFonts w:hint="eastAsia"/>
          <w:color w:val="auto"/>
          <w:sz w:val="24"/>
          <w:highlight w:val="none"/>
        </w:rPr>
        <w:t>（硕士起点）</w:t>
      </w:r>
      <w:r>
        <w:rPr>
          <w:color w:val="auto"/>
          <w:sz w:val="24"/>
          <w:highlight w:val="none"/>
        </w:rPr>
        <w:t>学术学位博士研究生在校期间应把主要精力投入到与博士论文有关的科学研究和学术论文撰写。博士学位论文应在导师的指导下，由学术学位博士研究生本人独立完成。论文应有较强的系统性和创造性。</w:t>
      </w:r>
    </w:p>
    <w:p w14:paraId="18EA545A">
      <w:pPr>
        <w:adjustRightInd w:val="0"/>
        <w:snapToGrid w:val="0"/>
        <w:spacing w:line="400" w:lineRule="exact"/>
        <w:ind w:firstLine="480" w:firstLineChars="200"/>
        <w:rPr>
          <w:color w:val="auto"/>
          <w:sz w:val="24"/>
          <w:highlight w:val="none"/>
        </w:rPr>
      </w:pPr>
      <w:r>
        <w:rPr>
          <w:color w:val="auto"/>
          <w:sz w:val="24"/>
          <w:highlight w:val="none"/>
        </w:rPr>
        <w:t>计算机科学与技术</w:t>
      </w:r>
      <w:r>
        <w:rPr>
          <w:rFonts w:hint="eastAsia"/>
          <w:color w:val="auto"/>
          <w:sz w:val="24"/>
          <w:highlight w:val="none"/>
        </w:rPr>
        <w:t>（硕士起点）学术学位博士研究生在博士学位论文送审前，须满足取得学籍当年学校申请博士学位学术成果有关规定和计算机智能学院学位与研究生教育有关规定，方可送审。</w:t>
      </w:r>
    </w:p>
    <w:p w14:paraId="4492A785">
      <w:pPr>
        <w:adjustRightInd w:val="0"/>
        <w:snapToGrid w:val="0"/>
        <w:spacing w:line="400" w:lineRule="exact"/>
        <w:ind w:firstLine="480" w:firstLineChars="200"/>
        <w:rPr>
          <w:color w:val="auto"/>
          <w:sz w:val="24"/>
          <w:highlight w:val="none"/>
        </w:rPr>
      </w:pPr>
      <w:r>
        <w:rPr>
          <w:color w:val="auto"/>
          <w:sz w:val="24"/>
          <w:highlight w:val="none"/>
        </w:rPr>
        <w:t>计算机科学与技术</w:t>
      </w:r>
      <w:r>
        <w:rPr>
          <w:rFonts w:hint="eastAsia"/>
          <w:color w:val="auto"/>
          <w:sz w:val="24"/>
          <w:highlight w:val="none"/>
        </w:rPr>
        <w:t>（硕士起点）学术学位博士研究生在博士学位论文答辩前，须达到学校研究生学位论文答辩管理办法有关要求，方可答辩。</w:t>
      </w:r>
    </w:p>
    <w:p w14:paraId="651FC498">
      <w:pPr>
        <w:adjustRightInd w:val="0"/>
        <w:snapToGrid w:val="0"/>
        <w:spacing w:line="400" w:lineRule="exact"/>
        <w:ind w:firstLine="480" w:firstLineChars="200"/>
        <w:rPr>
          <w:color w:val="auto"/>
          <w:sz w:val="24"/>
          <w:highlight w:val="none"/>
        </w:rPr>
      </w:pPr>
      <w:r>
        <w:rPr>
          <w:rFonts w:hint="eastAsia"/>
          <w:color w:val="auto"/>
          <w:sz w:val="24"/>
          <w:highlight w:val="none"/>
        </w:rPr>
        <w:t>※ 未尽事宜以研究生取得学籍当年武汉理工大学《研究生手册》和计算机智能学院学位与研究生教育有关规定为准。</w:t>
      </w:r>
    </w:p>
    <w:p w14:paraId="5FB06F65">
      <w:pPr>
        <w:keepNext/>
        <w:spacing w:before="156" w:beforeLines="50" w:after="156" w:afterLines="50"/>
        <w:outlineLvl w:val="2"/>
        <w:rPr>
          <w:b/>
          <w:color w:val="auto"/>
          <w:sz w:val="24"/>
          <w:highlight w:val="none"/>
        </w:rPr>
      </w:pPr>
      <w:bookmarkStart w:id="11" w:name="_Toc21401"/>
      <w:r>
        <w:rPr>
          <w:b/>
          <w:color w:val="auto"/>
          <w:sz w:val="24"/>
          <w:highlight w:val="none"/>
        </w:rPr>
        <w:t>七、培养方式与方法</w:t>
      </w:r>
      <w:bookmarkEnd w:id="11"/>
    </w:p>
    <w:p w14:paraId="7F665633">
      <w:pPr>
        <w:adjustRightInd w:val="0"/>
        <w:snapToGrid w:val="0"/>
        <w:spacing w:line="390" w:lineRule="exact"/>
        <w:ind w:firstLine="480" w:firstLineChars="200"/>
        <w:rPr>
          <w:color w:val="auto"/>
          <w:sz w:val="24"/>
          <w:highlight w:val="none"/>
        </w:rPr>
      </w:pPr>
      <w:r>
        <w:rPr>
          <w:color w:val="auto"/>
          <w:sz w:val="24"/>
          <w:highlight w:val="none"/>
        </w:rPr>
        <w:t>计算机科学与技术学术学位博士研究生的培养采取导师负责制或以导师为主的指导小组的指导方法，培养方式应灵活多样，更多地采取启发式、研讨式的培养方式，充分发挥指导教师的主导作用。</w:t>
      </w:r>
    </w:p>
    <w:p w14:paraId="30EFD44A">
      <w:pPr>
        <w:keepNext/>
        <w:spacing w:before="156" w:beforeLines="50" w:after="156" w:afterLines="50"/>
        <w:outlineLvl w:val="2"/>
        <w:rPr>
          <w:b/>
          <w:color w:val="auto"/>
          <w:sz w:val="24"/>
          <w:highlight w:val="none"/>
        </w:rPr>
      </w:pPr>
      <w:bookmarkStart w:id="12" w:name="_Toc9220"/>
      <w:r>
        <w:rPr>
          <w:b/>
          <w:color w:val="auto"/>
          <w:sz w:val="24"/>
          <w:highlight w:val="none"/>
        </w:rPr>
        <w:t>八、其它</w:t>
      </w:r>
      <w:bookmarkEnd w:id="12"/>
    </w:p>
    <w:p w14:paraId="3B8A5C19">
      <w:pPr>
        <w:adjustRightInd w:val="0"/>
        <w:snapToGrid w:val="0"/>
        <w:spacing w:line="390" w:lineRule="exact"/>
        <w:ind w:firstLine="480" w:firstLineChars="200"/>
        <w:rPr>
          <w:color w:val="auto"/>
          <w:sz w:val="24"/>
          <w:highlight w:val="none"/>
        </w:rPr>
      </w:pPr>
      <w:r>
        <w:rPr>
          <w:color w:val="auto"/>
          <w:sz w:val="24"/>
          <w:highlight w:val="none"/>
        </w:rPr>
        <w:t>（一）提前攻读博士学位的研究生在修完本专业硕士</w:t>
      </w:r>
      <w:r>
        <w:rPr>
          <w:rFonts w:hint="eastAsia"/>
          <w:color w:val="auto"/>
          <w:sz w:val="24"/>
          <w:highlight w:val="none"/>
        </w:rPr>
        <w:t>学位</w:t>
      </w:r>
      <w:r>
        <w:rPr>
          <w:color w:val="auto"/>
          <w:sz w:val="24"/>
          <w:highlight w:val="none"/>
        </w:rPr>
        <w:t>研究生培养方案规定的课程后</w:t>
      </w:r>
      <w:r>
        <w:rPr>
          <w:rFonts w:hint="eastAsia"/>
          <w:color w:val="auto"/>
          <w:sz w:val="24"/>
          <w:highlight w:val="none"/>
        </w:rPr>
        <w:t>，</w:t>
      </w:r>
      <w:r>
        <w:rPr>
          <w:color w:val="auto"/>
          <w:sz w:val="24"/>
          <w:highlight w:val="none"/>
        </w:rPr>
        <w:t>按硕士起点的学术学位博士研究生培养方案培养。</w:t>
      </w:r>
    </w:p>
    <w:p w14:paraId="4EAA8000">
      <w:pPr>
        <w:spacing w:line="396" w:lineRule="exact"/>
        <w:ind w:firstLine="480" w:firstLineChars="200"/>
        <w:rPr>
          <w:color w:val="auto"/>
          <w:sz w:val="24"/>
        </w:rPr>
      </w:pPr>
      <w:r>
        <w:rPr>
          <w:color w:val="auto"/>
          <w:sz w:val="24"/>
          <w:highlight w:val="none"/>
        </w:rPr>
        <w:t>（二）计算机科学与技术学术学位博士研究生</w:t>
      </w:r>
      <w:r>
        <w:rPr>
          <w:rFonts w:hint="eastAsia"/>
          <w:color w:val="auto"/>
          <w:sz w:val="24"/>
        </w:rPr>
        <w:t>在开题前后均可选修课程</w:t>
      </w:r>
      <w:r>
        <w:rPr>
          <w:rFonts w:hint="eastAsia"/>
          <w:color w:val="auto"/>
          <w:kern w:val="0"/>
          <w:sz w:val="24"/>
        </w:rPr>
        <w:t>，申请答辩前</w:t>
      </w:r>
      <w:r>
        <w:rPr>
          <w:rFonts w:hint="eastAsia"/>
          <w:color w:val="auto"/>
          <w:sz w:val="24"/>
        </w:rPr>
        <w:t>满足学分要求即可</w:t>
      </w:r>
      <w:r>
        <w:rPr>
          <w:rFonts w:hint="eastAsia"/>
          <w:color w:val="auto"/>
          <w:kern w:val="0"/>
          <w:sz w:val="24"/>
        </w:rPr>
        <w:t>。</w:t>
      </w:r>
    </w:p>
    <w:p w14:paraId="4B5199FB">
      <w:pPr>
        <w:autoSpaceDE w:val="0"/>
        <w:autoSpaceDN w:val="0"/>
        <w:adjustRightInd w:val="0"/>
        <w:spacing w:line="400" w:lineRule="exact"/>
        <w:ind w:firstLine="480" w:firstLineChars="200"/>
        <w:rPr>
          <w:color w:val="auto"/>
          <w:sz w:val="24"/>
          <w:highlight w:val="none"/>
        </w:rPr>
      </w:pPr>
      <w:r>
        <w:rPr>
          <w:color w:val="auto"/>
          <w:sz w:val="24"/>
          <w:highlight w:val="none"/>
        </w:rPr>
        <w:t>（三）计算机科学与技术学术学位博士研究生</w:t>
      </w:r>
      <w:r>
        <w:rPr>
          <w:rFonts w:hint="eastAsia"/>
          <w:color w:val="auto"/>
          <w:kern w:val="0"/>
          <w:sz w:val="24"/>
        </w:rPr>
        <w:t>在学期间应查阅本学科国内外文献</w:t>
      </w:r>
      <w:r>
        <w:rPr>
          <w:color w:val="auto"/>
          <w:kern w:val="0"/>
          <w:sz w:val="24"/>
        </w:rPr>
        <w:t>80</w:t>
      </w:r>
      <w:r>
        <w:rPr>
          <w:rFonts w:hint="eastAsia"/>
          <w:color w:val="auto"/>
          <w:kern w:val="0"/>
          <w:sz w:val="24"/>
        </w:rPr>
        <w:t>篇以上，其中外文文献不少于三分之一。</w:t>
      </w:r>
    </w:p>
    <w:p w14:paraId="0A786C7C">
      <w:pPr>
        <w:adjustRightInd w:val="0"/>
        <w:snapToGrid w:val="0"/>
        <w:spacing w:line="390" w:lineRule="exact"/>
        <w:ind w:firstLine="480" w:firstLineChars="200"/>
        <w:rPr>
          <w:color w:val="auto"/>
          <w:sz w:val="24"/>
          <w:highlight w:val="none"/>
        </w:rPr>
      </w:pPr>
      <w:r>
        <w:rPr>
          <w:color w:val="auto"/>
          <w:sz w:val="24"/>
          <w:highlight w:val="none"/>
        </w:rPr>
        <w:t>（四）计算机科学与技术学术学位博士研究生在课程学习阶段每月至少1次、论文工作阶段</w:t>
      </w:r>
      <w:r>
        <w:rPr>
          <w:rFonts w:hint="eastAsia"/>
          <w:color w:val="auto"/>
          <w:kern w:val="0"/>
          <w:sz w:val="24"/>
          <w:highlight w:val="none"/>
        </w:rPr>
        <w:t>每月</w:t>
      </w:r>
      <w:r>
        <w:rPr>
          <w:color w:val="auto"/>
          <w:kern w:val="0"/>
          <w:sz w:val="24"/>
          <w:highlight w:val="none"/>
        </w:rPr>
        <w:t>至少</w:t>
      </w:r>
      <w:r>
        <w:rPr>
          <w:color w:val="auto"/>
          <w:sz w:val="24"/>
          <w:highlight w:val="none"/>
        </w:rPr>
        <w:t>2次向指导教师汇报自己的学习和研究工作情况，</w:t>
      </w:r>
      <w:r>
        <w:rPr>
          <w:rFonts w:hint="eastAsia"/>
          <w:color w:val="auto"/>
          <w:kern w:val="0"/>
          <w:sz w:val="24"/>
          <w:highlight w:val="none"/>
        </w:rPr>
        <w:t>并</w:t>
      </w:r>
      <w:r>
        <w:rPr>
          <w:color w:val="auto"/>
          <w:sz w:val="24"/>
          <w:highlight w:val="none"/>
        </w:rPr>
        <w:t>形成制度。</w:t>
      </w:r>
    </w:p>
    <w:p w14:paraId="06B079DA">
      <w:pPr>
        <w:adjustRightInd w:val="0"/>
        <w:snapToGrid w:val="0"/>
        <w:spacing w:line="390" w:lineRule="exact"/>
        <w:ind w:firstLine="480" w:firstLineChars="200"/>
        <w:rPr>
          <w:color w:val="auto"/>
          <w:sz w:val="24"/>
          <w:highlight w:val="none"/>
        </w:rPr>
      </w:pPr>
      <w:r>
        <w:rPr>
          <w:color w:val="auto"/>
          <w:sz w:val="24"/>
          <w:highlight w:val="none"/>
        </w:rPr>
        <w:t>（五）全日制、非全日制研究生适用同一培养方案。</w:t>
      </w:r>
    </w:p>
    <w:p w14:paraId="527A5138">
      <w:pPr>
        <w:adjustRightInd w:val="0"/>
        <w:snapToGrid w:val="0"/>
        <w:spacing w:line="390" w:lineRule="exact"/>
        <w:ind w:firstLine="480" w:firstLineChars="200"/>
        <w:rPr>
          <w:color w:val="auto"/>
          <w:highlight w:val="none"/>
        </w:rPr>
      </w:pPr>
      <w:r>
        <w:rPr>
          <w:color w:val="auto"/>
          <w:sz w:val="24"/>
          <w:highlight w:val="none"/>
        </w:rPr>
        <w:t>（六）本次制订培养方案从202</w:t>
      </w:r>
      <w:r>
        <w:rPr>
          <w:rFonts w:hint="eastAsia"/>
          <w:color w:val="auto"/>
          <w:sz w:val="24"/>
          <w:highlight w:val="none"/>
          <w:lang w:val="en-US" w:eastAsia="zh-CN"/>
        </w:rPr>
        <w:t>4</w:t>
      </w:r>
      <w:r>
        <w:rPr>
          <w:color w:val="auto"/>
          <w:sz w:val="24"/>
          <w:highlight w:val="none"/>
        </w:rPr>
        <w:t>级计算机科学与技术学术学位博士研究生开始执行。</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FE30A8"/>
    <w:multiLevelType w:val="singleLevel"/>
    <w:tmpl w:val="1AFE30A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a0bce207-e667-4eb7-948c-14e6473d2708"/>
  </w:docVars>
  <w:rsids>
    <w:rsidRoot w:val="1CA67A6F"/>
    <w:rsid w:val="01DD59FB"/>
    <w:rsid w:val="06B143FB"/>
    <w:rsid w:val="1C495FF6"/>
    <w:rsid w:val="1CA67A6F"/>
    <w:rsid w:val="366372FD"/>
    <w:rsid w:val="36EF34FF"/>
    <w:rsid w:val="38877E93"/>
    <w:rsid w:val="3B6876CB"/>
    <w:rsid w:val="3F2C74C9"/>
    <w:rsid w:val="410B0A2E"/>
    <w:rsid w:val="5A7B12DF"/>
    <w:rsid w:val="5C965262"/>
    <w:rsid w:val="60F81CBA"/>
    <w:rsid w:val="625D4A21"/>
    <w:rsid w:val="663C4CE3"/>
    <w:rsid w:val="679C1D18"/>
    <w:rsid w:val="69CB63AC"/>
    <w:rsid w:val="75D24923"/>
    <w:rsid w:val="76FA187B"/>
    <w:rsid w:val="7B050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3237</Words>
  <Characters>3538</Characters>
  <Lines>0</Lines>
  <Paragraphs>0</Paragraphs>
  <TotalTime>0</TotalTime>
  <ScaleCrop>false</ScaleCrop>
  <LinksUpToDate>false</LinksUpToDate>
  <CharactersWithSpaces>3544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2023-06-21T03:11:00Z</dcterms:created>
  <dc:creator>YANGONGBAN</dc:creator>
  <cp:lastModifiedBy>榭</cp:lastModifiedBy>
  <cp:lastPrinted>2024-05-06T07:13:00Z</cp:lastPrinted>
  <dcterms:modified xsi:type="dcterms:W3CDTF">2024-09-04T09:19:44Z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0D0120A6BBEF4D999E89760560B36FC7_11</vt:lpwstr>
  </property>
</Properties>
</file>