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312" w:beforeLines="100" w:after="312" w:afterLines="100"/>
        <w:jc w:val="center"/>
        <w:outlineLvl w:val="0"/>
        <w:rPr>
          <w:rFonts w:eastAsia="黑体"/>
          <w:b/>
          <w:color w:val="auto"/>
          <w:kern w:val="44"/>
          <w:sz w:val="32"/>
        </w:rPr>
      </w:pPr>
      <w:bookmarkStart w:id="0" w:name="_Toc15641174"/>
      <w:bookmarkStart w:id="1" w:name="_Toc12692"/>
      <w:r>
        <w:rPr>
          <w:rFonts w:hint="eastAsia" w:eastAsia="黑体"/>
          <w:b/>
          <w:color w:val="auto"/>
          <w:kern w:val="44"/>
          <w:sz w:val="32"/>
        </w:rPr>
        <w:t>计算机科学与技术学术学位硕士研究生培养方案</w:t>
      </w:r>
      <w:bookmarkEnd w:id="0"/>
      <w:bookmarkEnd w:id="1"/>
    </w:p>
    <w:p>
      <w:pPr>
        <w:spacing w:after="312" w:afterLines="100" w:line="360" w:lineRule="auto"/>
        <w:jc w:val="center"/>
        <w:outlineLvl w:val="1"/>
        <w:rPr>
          <w:color w:val="auto"/>
          <w:kern w:val="0"/>
          <w:sz w:val="24"/>
        </w:rPr>
      </w:pPr>
      <w:bookmarkStart w:id="2" w:name="_Toc14598731"/>
      <w:bookmarkStart w:id="3" w:name="_Toc15641175"/>
      <w:bookmarkStart w:id="4" w:name="_Toc15151725"/>
      <w:r>
        <w:rPr>
          <w:rFonts w:hint="eastAsia"/>
          <w:color w:val="auto"/>
          <w:kern w:val="0"/>
          <w:sz w:val="24"/>
        </w:rPr>
        <w:t>（学科代码：</w:t>
      </w:r>
      <w:r>
        <w:rPr>
          <w:color w:val="auto"/>
          <w:kern w:val="0"/>
          <w:sz w:val="24"/>
        </w:rPr>
        <w:t>08</w:t>
      </w:r>
      <w:r>
        <w:rPr>
          <w:rFonts w:hint="eastAsia"/>
          <w:color w:val="auto"/>
          <w:kern w:val="0"/>
          <w:sz w:val="24"/>
        </w:rPr>
        <w:t>1</w:t>
      </w:r>
      <w:r>
        <w:rPr>
          <w:color w:val="auto"/>
          <w:kern w:val="0"/>
          <w:sz w:val="24"/>
        </w:rPr>
        <w:t>2</w:t>
      </w:r>
      <w:r>
        <w:rPr>
          <w:rFonts w:hint="eastAsia"/>
          <w:color w:val="auto"/>
          <w:kern w:val="0"/>
          <w:sz w:val="24"/>
        </w:rPr>
        <w:t>，</w:t>
      </w:r>
      <w:r>
        <w:rPr>
          <w:rFonts w:hint="eastAsia"/>
          <w:bCs/>
          <w:color w:val="auto"/>
          <w:kern w:val="0"/>
          <w:sz w:val="24"/>
        </w:rPr>
        <w:t>申请工学硕士学位适用</w:t>
      </w:r>
      <w:r>
        <w:rPr>
          <w:rFonts w:hint="eastAsia"/>
          <w:color w:val="auto"/>
          <w:kern w:val="0"/>
          <w:sz w:val="24"/>
        </w:rPr>
        <w:t>）</w:t>
      </w:r>
      <w:bookmarkEnd w:id="2"/>
      <w:bookmarkEnd w:id="3"/>
      <w:bookmarkEnd w:id="4"/>
    </w:p>
    <w:p>
      <w:pPr>
        <w:keepNext/>
        <w:spacing w:before="156" w:beforeLines="50" w:after="156" w:afterLines="50"/>
        <w:outlineLvl w:val="2"/>
        <w:rPr>
          <w:b/>
          <w:bCs/>
          <w:color w:val="auto"/>
          <w:kern w:val="0"/>
          <w:sz w:val="24"/>
        </w:rPr>
      </w:pPr>
      <w:bookmarkStart w:id="5" w:name="_Toc12572"/>
      <w:r>
        <w:rPr>
          <w:rFonts w:hint="eastAsia"/>
          <w:b/>
          <w:bCs/>
          <w:color w:val="auto"/>
          <w:kern w:val="0"/>
          <w:sz w:val="24"/>
        </w:rPr>
        <w:t>一、培养目标</w:t>
      </w:r>
      <w:bookmarkEnd w:id="5"/>
    </w:p>
    <w:p>
      <w:pPr>
        <w:spacing w:line="400" w:lineRule="exact"/>
        <w:ind w:firstLine="480" w:firstLineChars="200"/>
        <w:rPr>
          <w:bCs/>
          <w:color w:val="auto"/>
          <w:sz w:val="24"/>
        </w:rPr>
      </w:pPr>
      <w:bookmarkStart w:id="6" w:name="_Toc28666"/>
      <w:r>
        <w:rPr>
          <w:rFonts w:hint="eastAsia"/>
          <w:bCs/>
          <w:color w:val="auto"/>
          <w:sz w:val="24"/>
        </w:rPr>
        <w:t>以习近平新时代中国特色社会主义思想为指导，落实立德树人根本任务，面向国家重大需求，瞄准世界计算机科学与技术领域学术前沿，培养德智体美劳五育并举，具有坚定的理想信念，掌握扎实的理论基础、系统的专业知识，了解学科前沿动态，具有综合应用本专业知识解决计算机科学与技术领域科学和复杂工程技术问题的能力，具有竞争力的学术人才。具体要求为：</w:t>
      </w:r>
    </w:p>
    <w:p>
      <w:pPr>
        <w:spacing w:line="400" w:lineRule="exact"/>
        <w:ind w:firstLine="480" w:firstLineChars="200"/>
        <w:rPr>
          <w:bCs/>
          <w:color w:val="auto"/>
          <w:sz w:val="24"/>
        </w:rPr>
      </w:pPr>
      <w:r>
        <w:rPr>
          <w:rFonts w:hint="eastAsia"/>
          <w:color w:val="auto"/>
          <w:sz w:val="24"/>
        </w:rPr>
        <w:t>（一）</w:t>
      </w:r>
      <w:r>
        <w:rPr>
          <w:rFonts w:hint="eastAsia"/>
          <w:bCs/>
          <w:color w:val="auto"/>
          <w:sz w:val="24"/>
        </w:rPr>
        <w:t>坚持党的基本路线，热爱祖国，热爱人民；掌握马克思主义基本理论，具有正确的世界观、人生观和价值观；具有良好的职业道德、团结合作精神、追求真理、追求卓越的优良品质；遵纪守法，品行端正，诚实守信，学风严谨；</w:t>
      </w:r>
    </w:p>
    <w:p>
      <w:pPr>
        <w:spacing w:line="400" w:lineRule="exact"/>
        <w:ind w:firstLine="480" w:firstLineChars="200"/>
        <w:rPr>
          <w:bCs/>
          <w:color w:val="auto"/>
          <w:sz w:val="24"/>
        </w:rPr>
      </w:pPr>
      <w:r>
        <w:rPr>
          <w:rFonts w:hint="eastAsia"/>
          <w:color w:val="auto"/>
          <w:sz w:val="24"/>
        </w:rPr>
        <w:t>（二）</w:t>
      </w:r>
      <w:r>
        <w:rPr>
          <w:rFonts w:hint="eastAsia"/>
          <w:bCs/>
          <w:color w:val="auto"/>
          <w:sz w:val="24"/>
        </w:rPr>
        <w:t>具有计算机科学与技术学科领域坚实的理论基础和系统的专门知识，可胜任本学科领域较高层次的教学、科研、工程技术工作与科技管理工作；具有综合应用本专业知识解决问题的能力；具有创造性和批判性思维，熟悉学科发展前沿，掌握一门外语，能熟练阅读本专业外文文献，具有良好外语听说能力以及一定国际学术交流能力；</w:t>
      </w:r>
    </w:p>
    <w:p>
      <w:pPr>
        <w:spacing w:line="400" w:lineRule="exact"/>
        <w:ind w:firstLine="480" w:firstLineChars="200"/>
        <w:rPr>
          <w:bCs/>
          <w:color w:val="auto"/>
          <w:sz w:val="24"/>
        </w:rPr>
      </w:pPr>
      <w:r>
        <w:rPr>
          <w:rFonts w:hint="eastAsia"/>
          <w:color w:val="auto"/>
          <w:sz w:val="24"/>
        </w:rPr>
        <w:t>（三）</w:t>
      </w:r>
      <w:r>
        <w:rPr>
          <w:rFonts w:hint="eastAsia"/>
          <w:bCs/>
          <w:color w:val="auto"/>
          <w:sz w:val="24"/>
        </w:rPr>
        <w:t>积极参加文体活动，具有良好的心理素质和健康的体魄，树立正确的审美观念，形成积极的文化主体意识和创新意识，具备良好的人文素养和道德情操；</w:t>
      </w:r>
    </w:p>
    <w:p>
      <w:pPr>
        <w:spacing w:line="400" w:lineRule="exact"/>
        <w:ind w:firstLine="480" w:firstLineChars="200"/>
        <w:rPr>
          <w:bCs/>
          <w:color w:val="auto"/>
          <w:sz w:val="24"/>
        </w:rPr>
      </w:pPr>
      <w:r>
        <w:rPr>
          <w:rFonts w:hint="eastAsia"/>
          <w:color w:val="auto"/>
          <w:sz w:val="24"/>
        </w:rPr>
        <w:t>（四）</w:t>
      </w:r>
      <w:r>
        <w:rPr>
          <w:rFonts w:hint="eastAsia"/>
          <w:bCs/>
          <w:color w:val="auto"/>
          <w:sz w:val="24"/>
        </w:rPr>
        <w:t>积极参加社会实践、社会志愿服务、创新创业等活动，形成良好劳动习惯。</w:t>
      </w:r>
    </w:p>
    <w:p>
      <w:pPr>
        <w:keepNext/>
        <w:spacing w:before="156" w:beforeLines="50" w:after="156" w:afterLines="50"/>
        <w:outlineLvl w:val="2"/>
        <w:rPr>
          <w:b/>
          <w:bCs/>
          <w:color w:val="auto"/>
          <w:kern w:val="0"/>
          <w:sz w:val="24"/>
        </w:rPr>
      </w:pPr>
      <w:r>
        <w:rPr>
          <w:rFonts w:hint="eastAsia"/>
          <w:b/>
          <w:bCs/>
          <w:color w:val="auto"/>
          <w:kern w:val="0"/>
          <w:sz w:val="24"/>
        </w:rPr>
        <w:t>二、研究方向</w:t>
      </w:r>
      <w:bookmarkEnd w:id="6"/>
    </w:p>
    <w:p>
      <w:pPr>
        <w:spacing w:line="400" w:lineRule="exact"/>
        <w:ind w:firstLine="480" w:firstLineChars="200"/>
        <w:rPr>
          <w:color w:val="auto"/>
          <w:sz w:val="24"/>
        </w:rPr>
      </w:pPr>
      <w:bookmarkStart w:id="7" w:name="_Toc19944"/>
      <w:r>
        <w:rPr>
          <w:bCs/>
          <w:color w:val="auto"/>
          <w:sz w:val="24"/>
        </w:rPr>
        <w:t>（一）</w:t>
      </w:r>
      <w:r>
        <w:rPr>
          <w:rFonts w:hint="eastAsia"/>
          <w:color w:val="auto"/>
          <w:sz w:val="24"/>
        </w:rPr>
        <w:t>智能方法与智能系统</w:t>
      </w:r>
    </w:p>
    <w:p>
      <w:pPr>
        <w:spacing w:line="400" w:lineRule="exact"/>
        <w:ind w:firstLine="480" w:firstLineChars="200"/>
        <w:rPr>
          <w:color w:val="auto"/>
          <w:sz w:val="24"/>
        </w:rPr>
      </w:pPr>
      <w:r>
        <w:rPr>
          <w:rFonts w:hint="eastAsia"/>
          <w:color w:val="auto"/>
          <w:sz w:val="24"/>
        </w:rPr>
        <w:t>（二）网络安全与物联网技术</w:t>
      </w:r>
    </w:p>
    <w:p>
      <w:pPr>
        <w:spacing w:line="400" w:lineRule="exact"/>
        <w:ind w:firstLine="480" w:firstLineChars="200"/>
        <w:rPr>
          <w:color w:val="auto"/>
          <w:sz w:val="24"/>
        </w:rPr>
      </w:pPr>
      <w:r>
        <w:rPr>
          <w:rFonts w:hint="eastAsia"/>
          <w:color w:val="auto"/>
          <w:sz w:val="24"/>
        </w:rPr>
        <w:t>（三）云计算理论及技术</w:t>
      </w:r>
    </w:p>
    <w:p>
      <w:pPr>
        <w:spacing w:line="400" w:lineRule="exact"/>
        <w:ind w:firstLine="480" w:firstLineChars="200"/>
        <w:rPr>
          <w:color w:val="auto"/>
          <w:sz w:val="24"/>
        </w:rPr>
      </w:pPr>
      <w:r>
        <w:rPr>
          <w:rFonts w:hint="eastAsia"/>
          <w:color w:val="auto"/>
          <w:sz w:val="24"/>
        </w:rPr>
        <w:t>（四）大数据技术及其应用</w:t>
      </w:r>
    </w:p>
    <w:p>
      <w:pPr>
        <w:keepNext/>
        <w:spacing w:before="156" w:beforeLines="50" w:after="156" w:afterLines="50"/>
        <w:outlineLvl w:val="2"/>
        <w:rPr>
          <w:b/>
          <w:bCs/>
          <w:color w:val="auto"/>
          <w:kern w:val="0"/>
          <w:sz w:val="24"/>
        </w:rPr>
      </w:pPr>
      <w:r>
        <w:rPr>
          <w:rFonts w:hint="eastAsia"/>
          <w:b/>
          <w:bCs/>
          <w:color w:val="auto"/>
          <w:kern w:val="0"/>
          <w:sz w:val="24"/>
        </w:rPr>
        <w:t>三、学制及学习年限</w:t>
      </w:r>
      <w:bookmarkEnd w:id="7"/>
    </w:p>
    <w:p>
      <w:pPr>
        <w:spacing w:line="400" w:lineRule="exact"/>
        <w:ind w:firstLine="480" w:firstLineChars="200"/>
        <w:rPr>
          <w:bCs/>
          <w:color w:val="auto"/>
          <w:sz w:val="24"/>
        </w:rPr>
      </w:pPr>
      <w:r>
        <w:rPr>
          <w:rFonts w:hint="eastAsia"/>
          <w:bCs/>
          <w:color w:val="auto"/>
          <w:sz w:val="24"/>
        </w:rPr>
        <w:t>计算机科学与技术全日制学术学位硕士研究生学制为</w:t>
      </w:r>
      <w:r>
        <w:rPr>
          <w:bCs/>
          <w:color w:val="auto"/>
          <w:sz w:val="24"/>
        </w:rPr>
        <w:t>3</w:t>
      </w:r>
      <w:r>
        <w:rPr>
          <w:rFonts w:hint="eastAsia"/>
          <w:bCs/>
          <w:color w:val="auto"/>
          <w:sz w:val="24"/>
        </w:rPr>
        <w:t>年，学习年限一般为</w:t>
      </w:r>
      <w:r>
        <w:rPr>
          <w:bCs/>
          <w:color w:val="auto"/>
          <w:sz w:val="24"/>
        </w:rPr>
        <w:t>3-4</w:t>
      </w:r>
      <w:r>
        <w:rPr>
          <w:rFonts w:hint="eastAsia"/>
          <w:bCs/>
          <w:color w:val="auto"/>
          <w:sz w:val="24"/>
        </w:rPr>
        <w:t>年，最长不超过</w:t>
      </w:r>
      <w:r>
        <w:rPr>
          <w:bCs/>
          <w:color w:val="auto"/>
          <w:sz w:val="24"/>
        </w:rPr>
        <w:t>5</w:t>
      </w:r>
      <w:r>
        <w:rPr>
          <w:rFonts w:hint="eastAsia"/>
          <w:bCs/>
          <w:color w:val="auto"/>
          <w:sz w:val="24"/>
        </w:rPr>
        <w:t>年。</w:t>
      </w:r>
    </w:p>
    <w:p>
      <w:pPr>
        <w:spacing w:line="400" w:lineRule="exact"/>
        <w:ind w:firstLine="480" w:firstLineChars="200"/>
        <w:rPr>
          <w:bCs/>
          <w:color w:val="auto"/>
          <w:sz w:val="24"/>
        </w:rPr>
      </w:pPr>
      <w:r>
        <w:rPr>
          <w:rFonts w:hint="eastAsia"/>
          <w:bCs/>
          <w:color w:val="auto"/>
          <w:sz w:val="24"/>
        </w:rPr>
        <w:t>非全日制学术学位硕士研究生学习年限可适当延长，一般为</w:t>
      </w:r>
      <w:r>
        <w:rPr>
          <w:bCs/>
          <w:color w:val="auto"/>
          <w:sz w:val="24"/>
        </w:rPr>
        <w:t>3-4</w:t>
      </w:r>
      <w:r>
        <w:rPr>
          <w:rFonts w:hint="eastAsia"/>
          <w:bCs/>
          <w:color w:val="auto"/>
          <w:sz w:val="24"/>
        </w:rPr>
        <w:t>年，最长不超过</w:t>
      </w:r>
      <w:r>
        <w:rPr>
          <w:bCs/>
          <w:color w:val="auto"/>
          <w:sz w:val="24"/>
        </w:rPr>
        <w:t>6</w:t>
      </w:r>
      <w:r>
        <w:rPr>
          <w:rFonts w:hint="eastAsia"/>
          <w:bCs/>
          <w:color w:val="auto"/>
          <w:sz w:val="24"/>
        </w:rPr>
        <w:t>年。</w:t>
      </w:r>
    </w:p>
    <w:p>
      <w:pPr>
        <w:spacing w:line="400" w:lineRule="exact"/>
        <w:ind w:firstLine="480" w:firstLineChars="200"/>
        <w:rPr>
          <w:bCs/>
          <w:color w:val="auto"/>
          <w:sz w:val="24"/>
        </w:rPr>
      </w:pPr>
      <w:r>
        <w:rPr>
          <w:rFonts w:hint="eastAsia"/>
          <w:bCs/>
          <w:color w:val="auto"/>
          <w:sz w:val="24"/>
        </w:rPr>
        <w:t>休学创业的研究生，最长学习年限为</w:t>
      </w:r>
      <w:r>
        <w:rPr>
          <w:bCs/>
          <w:color w:val="auto"/>
          <w:sz w:val="24"/>
        </w:rPr>
        <w:t>10</w:t>
      </w:r>
      <w:r>
        <w:rPr>
          <w:rFonts w:hint="eastAsia"/>
          <w:bCs/>
          <w:color w:val="auto"/>
          <w:sz w:val="24"/>
        </w:rPr>
        <w:t>年。</w:t>
      </w:r>
    </w:p>
    <w:p>
      <w:pPr>
        <w:keepNext/>
        <w:spacing w:before="156" w:beforeLines="50" w:after="156" w:afterLines="50"/>
        <w:outlineLvl w:val="2"/>
        <w:rPr>
          <w:b/>
          <w:bCs/>
          <w:color w:val="auto"/>
          <w:kern w:val="0"/>
          <w:sz w:val="24"/>
        </w:rPr>
      </w:pPr>
      <w:bookmarkStart w:id="8" w:name="_Toc11190"/>
      <w:r>
        <w:rPr>
          <w:rFonts w:hint="eastAsia"/>
          <w:b/>
          <w:bCs/>
          <w:color w:val="auto"/>
          <w:kern w:val="0"/>
          <w:sz w:val="24"/>
        </w:rPr>
        <w:t>四、课程设置及学分要求</w:t>
      </w:r>
      <w:bookmarkEnd w:id="8"/>
    </w:p>
    <w:p>
      <w:pPr>
        <w:spacing w:line="400" w:lineRule="exact"/>
        <w:ind w:firstLine="480" w:firstLineChars="200"/>
        <w:rPr>
          <w:bCs/>
          <w:color w:val="auto"/>
          <w:sz w:val="24"/>
        </w:rPr>
      </w:pPr>
      <w:r>
        <w:rPr>
          <w:bCs/>
          <w:color w:val="auto"/>
          <w:sz w:val="24"/>
        </w:rPr>
        <w:t>（一）</w:t>
      </w:r>
      <w:r>
        <w:rPr>
          <w:rFonts w:hint="eastAsia"/>
          <w:bCs/>
          <w:color w:val="auto"/>
          <w:sz w:val="24"/>
        </w:rPr>
        <w:t>学分要求</w:t>
      </w:r>
    </w:p>
    <w:p>
      <w:pPr>
        <w:spacing w:line="400" w:lineRule="exact"/>
        <w:ind w:firstLine="480" w:firstLineChars="200"/>
        <w:rPr>
          <w:bCs/>
          <w:color w:val="auto"/>
          <w:sz w:val="24"/>
        </w:rPr>
      </w:pPr>
      <w:r>
        <w:rPr>
          <w:rFonts w:hint="eastAsia"/>
          <w:bCs/>
          <w:color w:val="auto"/>
          <w:sz w:val="24"/>
        </w:rPr>
        <w:t>总学分数为</w:t>
      </w:r>
      <w:r>
        <w:rPr>
          <w:bCs/>
          <w:color w:val="auto"/>
          <w:sz w:val="24"/>
        </w:rPr>
        <w:t>≥3</w:t>
      </w:r>
      <w:r>
        <w:rPr>
          <w:rFonts w:hint="eastAsia"/>
          <w:bCs/>
          <w:color w:val="auto"/>
          <w:sz w:val="24"/>
        </w:rPr>
        <w:t>1学分，其中课程学习学分为</w:t>
      </w:r>
      <w:r>
        <w:rPr>
          <w:bCs/>
          <w:color w:val="auto"/>
          <w:sz w:val="24"/>
        </w:rPr>
        <w:t>≥25</w:t>
      </w:r>
      <w:r>
        <w:rPr>
          <w:rFonts w:hint="eastAsia"/>
          <w:bCs/>
          <w:color w:val="auto"/>
          <w:sz w:val="24"/>
        </w:rPr>
        <w:t>学分，必修环节学分为6学分。所修课程由公共学位课、专业学位课和选修课三部分组成，其中公共学位课</w:t>
      </w:r>
      <w:r>
        <w:rPr>
          <w:bCs/>
          <w:color w:val="auto"/>
          <w:sz w:val="24"/>
        </w:rPr>
        <w:t>≥</w:t>
      </w:r>
      <w:r>
        <w:rPr>
          <w:rFonts w:hint="eastAsia"/>
          <w:bCs/>
          <w:color w:val="auto"/>
          <w:sz w:val="24"/>
          <w:lang w:val="en-US" w:eastAsia="zh-CN"/>
        </w:rPr>
        <w:t>9</w:t>
      </w:r>
      <w:r>
        <w:rPr>
          <w:rFonts w:hint="eastAsia"/>
          <w:bCs/>
          <w:color w:val="auto"/>
          <w:sz w:val="24"/>
        </w:rPr>
        <w:t>学分，专业学位课</w:t>
      </w:r>
      <w:r>
        <w:rPr>
          <w:bCs/>
          <w:color w:val="auto"/>
          <w:sz w:val="24"/>
        </w:rPr>
        <w:t>≥8</w:t>
      </w:r>
      <w:r>
        <w:rPr>
          <w:rFonts w:hint="eastAsia"/>
          <w:bCs/>
          <w:color w:val="auto"/>
          <w:sz w:val="24"/>
        </w:rPr>
        <w:t>学分，选修课</w:t>
      </w:r>
      <w:r>
        <w:rPr>
          <w:bCs/>
          <w:color w:val="auto"/>
          <w:sz w:val="24"/>
        </w:rPr>
        <w:t>≥</w:t>
      </w:r>
      <w:r>
        <w:rPr>
          <w:rFonts w:hint="eastAsia"/>
          <w:bCs/>
          <w:color w:val="auto"/>
          <w:sz w:val="24"/>
          <w:lang w:val="en-US" w:eastAsia="zh-CN"/>
        </w:rPr>
        <w:t>8</w:t>
      </w:r>
      <w:r>
        <w:rPr>
          <w:rFonts w:hint="eastAsia"/>
          <w:bCs/>
          <w:color w:val="auto"/>
          <w:sz w:val="24"/>
        </w:rPr>
        <w:t>学分。必修环节包括：实践环节4学分、学术活动</w:t>
      </w:r>
      <w:r>
        <w:rPr>
          <w:bCs/>
          <w:color w:val="auto"/>
          <w:sz w:val="24"/>
        </w:rPr>
        <w:t>1</w:t>
      </w:r>
      <w:r>
        <w:rPr>
          <w:rFonts w:hint="eastAsia"/>
          <w:bCs/>
          <w:color w:val="auto"/>
          <w:sz w:val="24"/>
        </w:rPr>
        <w:t>学分、选题报告及中期考核</w:t>
      </w:r>
      <w:r>
        <w:rPr>
          <w:bCs/>
          <w:color w:val="auto"/>
          <w:sz w:val="24"/>
        </w:rPr>
        <w:t>1</w:t>
      </w:r>
      <w:r>
        <w:rPr>
          <w:rFonts w:hint="eastAsia"/>
          <w:bCs/>
          <w:color w:val="auto"/>
          <w:sz w:val="24"/>
        </w:rPr>
        <w:t>学分。</w:t>
      </w:r>
    </w:p>
    <w:p>
      <w:pPr>
        <w:numPr>
          <w:ilvl w:val="0"/>
          <w:numId w:val="1"/>
        </w:numPr>
        <w:spacing w:line="400" w:lineRule="exact"/>
        <w:ind w:firstLine="480" w:firstLineChars="200"/>
        <w:rPr>
          <w:rFonts w:hint="eastAsia"/>
          <w:bCs/>
          <w:color w:val="auto"/>
          <w:sz w:val="24"/>
        </w:rPr>
      </w:pPr>
      <w:r>
        <w:rPr>
          <w:rFonts w:hint="eastAsia"/>
          <w:bCs/>
          <w:color w:val="auto"/>
          <w:sz w:val="24"/>
        </w:rPr>
        <w:t>课程设置</w:t>
      </w:r>
    </w:p>
    <w:tbl>
      <w:tblPr>
        <w:tblStyle w:val="2"/>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910"/>
        <w:gridCol w:w="1560"/>
        <w:gridCol w:w="1499"/>
        <w:gridCol w:w="709"/>
        <w:gridCol w:w="708"/>
        <w:gridCol w:w="567"/>
        <w:gridCol w:w="709"/>
        <w:gridCol w:w="1134"/>
        <w:gridCol w:w="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998" w:type="dxa"/>
            <w:tcMar>
              <w:top w:w="68" w:type="dxa"/>
              <w:bottom w:w="68" w:type="dxa"/>
            </w:tcMar>
            <w:vAlign w:val="center"/>
          </w:tcPr>
          <w:p>
            <w:pPr>
              <w:jc w:val="center"/>
              <w:rPr>
                <w:b/>
                <w:bCs/>
                <w:color w:val="auto"/>
                <w:sz w:val="22"/>
                <w:szCs w:val="22"/>
              </w:rPr>
            </w:pPr>
            <w:r>
              <w:rPr>
                <w:b/>
                <w:bCs/>
                <w:color w:val="auto"/>
                <w:sz w:val="22"/>
                <w:szCs w:val="22"/>
              </w:rPr>
              <w:t>课程</w:t>
            </w:r>
          </w:p>
          <w:p>
            <w:pPr>
              <w:jc w:val="center"/>
              <w:rPr>
                <w:b/>
                <w:bCs/>
                <w:color w:val="auto"/>
                <w:sz w:val="22"/>
                <w:szCs w:val="22"/>
              </w:rPr>
            </w:pPr>
            <w:r>
              <w:rPr>
                <w:b/>
                <w:bCs/>
                <w:color w:val="auto"/>
                <w:sz w:val="22"/>
                <w:szCs w:val="22"/>
              </w:rPr>
              <w:t>类别</w:t>
            </w:r>
          </w:p>
        </w:tc>
        <w:tc>
          <w:tcPr>
            <w:tcW w:w="910" w:type="dxa"/>
            <w:tcMar>
              <w:top w:w="68" w:type="dxa"/>
              <w:bottom w:w="68" w:type="dxa"/>
            </w:tcMar>
            <w:vAlign w:val="center"/>
          </w:tcPr>
          <w:p>
            <w:pPr>
              <w:jc w:val="center"/>
              <w:rPr>
                <w:b/>
                <w:bCs/>
                <w:color w:val="auto"/>
                <w:sz w:val="22"/>
                <w:szCs w:val="22"/>
              </w:rPr>
            </w:pPr>
            <w:r>
              <w:rPr>
                <w:rFonts w:hint="eastAsia"/>
                <w:b/>
                <w:bCs/>
                <w:color w:val="auto"/>
                <w:sz w:val="22"/>
                <w:szCs w:val="22"/>
              </w:rPr>
              <w:t>课程</w:t>
            </w:r>
          </w:p>
          <w:p>
            <w:pPr>
              <w:jc w:val="center"/>
              <w:rPr>
                <w:b/>
                <w:bCs/>
                <w:color w:val="auto"/>
                <w:sz w:val="22"/>
                <w:szCs w:val="22"/>
              </w:rPr>
            </w:pPr>
            <w:r>
              <w:rPr>
                <w:rFonts w:hint="eastAsia"/>
                <w:b/>
                <w:bCs/>
                <w:color w:val="auto"/>
                <w:sz w:val="22"/>
                <w:szCs w:val="22"/>
              </w:rPr>
              <w:t>类型</w:t>
            </w:r>
          </w:p>
        </w:tc>
        <w:tc>
          <w:tcPr>
            <w:tcW w:w="1560" w:type="dxa"/>
            <w:tcMar>
              <w:top w:w="68" w:type="dxa"/>
              <w:bottom w:w="68" w:type="dxa"/>
            </w:tcMar>
            <w:vAlign w:val="center"/>
          </w:tcPr>
          <w:p>
            <w:pPr>
              <w:jc w:val="center"/>
              <w:rPr>
                <w:b/>
                <w:bCs/>
                <w:color w:val="auto"/>
                <w:sz w:val="22"/>
                <w:szCs w:val="22"/>
              </w:rPr>
            </w:pPr>
            <w:r>
              <w:rPr>
                <w:b/>
                <w:bCs/>
                <w:color w:val="auto"/>
                <w:sz w:val="22"/>
                <w:szCs w:val="22"/>
              </w:rPr>
              <w:t>课程编号</w:t>
            </w:r>
          </w:p>
        </w:tc>
        <w:tc>
          <w:tcPr>
            <w:tcW w:w="1499" w:type="dxa"/>
            <w:tcMar>
              <w:top w:w="68" w:type="dxa"/>
              <w:bottom w:w="68" w:type="dxa"/>
            </w:tcMar>
            <w:vAlign w:val="center"/>
          </w:tcPr>
          <w:p>
            <w:pPr>
              <w:jc w:val="center"/>
              <w:rPr>
                <w:b/>
                <w:bCs/>
                <w:color w:val="auto"/>
                <w:sz w:val="22"/>
                <w:szCs w:val="22"/>
              </w:rPr>
            </w:pPr>
            <w:r>
              <w:rPr>
                <w:b/>
                <w:bCs/>
                <w:color w:val="auto"/>
                <w:sz w:val="22"/>
                <w:szCs w:val="22"/>
              </w:rPr>
              <w:t>课程名称</w:t>
            </w:r>
          </w:p>
        </w:tc>
        <w:tc>
          <w:tcPr>
            <w:tcW w:w="709" w:type="dxa"/>
            <w:tcMar>
              <w:top w:w="68" w:type="dxa"/>
              <w:bottom w:w="68" w:type="dxa"/>
            </w:tcMar>
            <w:vAlign w:val="center"/>
          </w:tcPr>
          <w:p>
            <w:pPr>
              <w:jc w:val="center"/>
              <w:rPr>
                <w:b/>
                <w:bCs/>
                <w:color w:val="auto"/>
                <w:sz w:val="22"/>
                <w:szCs w:val="22"/>
              </w:rPr>
            </w:pPr>
            <w:r>
              <w:rPr>
                <w:rFonts w:hint="eastAsia"/>
                <w:b/>
                <w:bCs/>
                <w:color w:val="auto"/>
                <w:sz w:val="22"/>
                <w:szCs w:val="22"/>
              </w:rPr>
              <w:t>理论</w:t>
            </w:r>
            <w:r>
              <w:rPr>
                <w:b/>
                <w:bCs/>
                <w:color w:val="auto"/>
                <w:sz w:val="22"/>
                <w:szCs w:val="22"/>
              </w:rPr>
              <w:t>学时</w:t>
            </w:r>
          </w:p>
        </w:tc>
        <w:tc>
          <w:tcPr>
            <w:tcW w:w="708" w:type="dxa"/>
          </w:tcPr>
          <w:p>
            <w:pPr>
              <w:jc w:val="center"/>
              <w:rPr>
                <w:b/>
                <w:bCs/>
                <w:color w:val="auto"/>
                <w:sz w:val="22"/>
                <w:szCs w:val="22"/>
              </w:rPr>
            </w:pPr>
            <w:r>
              <w:rPr>
                <w:rFonts w:hint="eastAsia"/>
                <w:b/>
                <w:bCs/>
                <w:color w:val="auto"/>
                <w:sz w:val="22"/>
                <w:szCs w:val="22"/>
              </w:rPr>
              <w:t>实验学时</w:t>
            </w:r>
          </w:p>
        </w:tc>
        <w:tc>
          <w:tcPr>
            <w:tcW w:w="567" w:type="dxa"/>
            <w:tcMar>
              <w:top w:w="68" w:type="dxa"/>
              <w:bottom w:w="68" w:type="dxa"/>
            </w:tcMar>
            <w:vAlign w:val="center"/>
          </w:tcPr>
          <w:p>
            <w:pPr>
              <w:jc w:val="center"/>
              <w:rPr>
                <w:b/>
                <w:bCs/>
                <w:color w:val="auto"/>
                <w:sz w:val="22"/>
                <w:szCs w:val="22"/>
              </w:rPr>
            </w:pPr>
            <w:r>
              <w:rPr>
                <w:b/>
                <w:bCs/>
                <w:color w:val="auto"/>
                <w:sz w:val="22"/>
                <w:szCs w:val="22"/>
              </w:rPr>
              <w:t>学分</w:t>
            </w:r>
          </w:p>
        </w:tc>
        <w:tc>
          <w:tcPr>
            <w:tcW w:w="709" w:type="dxa"/>
            <w:tcMar>
              <w:top w:w="68" w:type="dxa"/>
              <w:bottom w:w="68" w:type="dxa"/>
            </w:tcMar>
            <w:vAlign w:val="center"/>
          </w:tcPr>
          <w:p>
            <w:pPr>
              <w:jc w:val="center"/>
              <w:rPr>
                <w:b/>
                <w:bCs/>
                <w:color w:val="auto"/>
                <w:sz w:val="22"/>
                <w:szCs w:val="22"/>
              </w:rPr>
            </w:pPr>
            <w:r>
              <w:rPr>
                <w:b/>
                <w:bCs/>
                <w:color w:val="auto"/>
                <w:sz w:val="22"/>
                <w:szCs w:val="22"/>
              </w:rPr>
              <w:t>开课学期</w:t>
            </w:r>
          </w:p>
        </w:tc>
        <w:tc>
          <w:tcPr>
            <w:tcW w:w="1134" w:type="dxa"/>
            <w:tcMar>
              <w:top w:w="68" w:type="dxa"/>
              <w:bottom w:w="68" w:type="dxa"/>
            </w:tcMar>
            <w:vAlign w:val="center"/>
          </w:tcPr>
          <w:p>
            <w:pPr>
              <w:jc w:val="center"/>
              <w:rPr>
                <w:b/>
                <w:bCs/>
                <w:color w:val="auto"/>
                <w:sz w:val="22"/>
                <w:szCs w:val="22"/>
              </w:rPr>
            </w:pPr>
            <w:r>
              <w:rPr>
                <w:b/>
                <w:bCs/>
                <w:color w:val="auto"/>
                <w:sz w:val="22"/>
                <w:szCs w:val="22"/>
              </w:rPr>
              <w:t>开课</w:t>
            </w:r>
          </w:p>
          <w:p>
            <w:pPr>
              <w:jc w:val="center"/>
              <w:rPr>
                <w:b/>
                <w:bCs/>
                <w:color w:val="auto"/>
                <w:sz w:val="22"/>
                <w:szCs w:val="22"/>
              </w:rPr>
            </w:pPr>
            <w:r>
              <w:rPr>
                <w:b/>
                <w:bCs/>
                <w:color w:val="auto"/>
                <w:sz w:val="22"/>
                <w:szCs w:val="22"/>
              </w:rPr>
              <w:t>单位</w:t>
            </w:r>
          </w:p>
        </w:tc>
        <w:tc>
          <w:tcPr>
            <w:tcW w:w="987" w:type="dxa"/>
            <w:tcMar>
              <w:top w:w="68" w:type="dxa"/>
              <w:bottom w:w="68" w:type="dxa"/>
            </w:tcMar>
            <w:vAlign w:val="center"/>
          </w:tcPr>
          <w:p>
            <w:pPr>
              <w:jc w:val="center"/>
              <w:rPr>
                <w:b/>
                <w:bCs/>
                <w:color w:val="auto"/>
                <w:sz w:val="22"/>
                <w:szCs w:val="22"/>
              </w:rPr>
            </w:pPr>
            <w:r>
              <w:rPr>
                <w:b/>
                <w:bCs/>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restart"/>
            <w:shd w:val="clear" w:color="auto" w:fill="auto"/>
            <w:tcMar>
              <w:top w:w="68" w:type="dxa"/>
              <w:bottom w:w="68" w:type="dxa"/>
            </w:tcMar>
            <w:vAlign w:val="center"/>
          </w:tcPr>
          <w:p>
            <w:pPr>
              <w:jc w:val="center"/>
              <w:rPr>
                <w:color w:val="auto"/>
                <w:sz w:val="22"/>
                <w:szCs w:val="22"/>
              </w:rPr>
            </w:pPr>
            <w:r>
              <w:rPr>
                <w:color w:val="auto"/>
                <w:sz w:val="22"/>
                <w:szCs w:val="22"/>
              </w:rPr>
              <w:t>公共</w:t>
            </w:r>
          </w:p>
          <w:p>
            <w:pPr>
              <w:jc w:val="center"/>
              <w:rPr>
                <w:color w:val="auto"/>
                <w:sz w:val="22"/>
                <w:szCs w:val="22"/>
              </w:rPr>
            </w:pPr>
            <w:r>
              <w:rPr>
                <w:color w:val="auto"/>
                <w:sz w:val="22"/>
                <w:szCs w:val="22"/>
              </w:rPr>
              <w:t>学位课</w:t>
            </w:r>
          </w:p>
          <w:p>
            <w:pPr>
              <w:jc w:val="center"/>
              <w:rPr>
                <w:color w:val="auto"/>
                <w:sz w:val="22"/>
                <w:szCs w:val="22"/>
              </w:rPr>
            </w:pPr>
            <w:r>
              <w:rPr>
                <w:color w:val="auto"/>
                <w:sz w:val="22"/>
                <w:szCs w:val="22"/>
              </w:rPr>
              <w:t>（9学分）</w:t>
            </w:r>
          </w:p>
        </w:tc>
        <w:tc>
          <w:tcPr>
            <w:tcW w:w="910" w:type="dxa"/>
            <w:vMerge w:val="restart"/>
            <w:shd w:val="clear" w:color="auto" w:fill="auto"/>
            <w:tcMar>
              <w:top w:w="68" w:type="dxa"/>
              <w:bottom w:w="68" w:type="dxa"/>
            </w:tcMar>
            <w:vAlign w:val="center"/>
          </w:tcPr>
          <w:p>
            <w:pPr>
              <w:jc w:val="center"/>
              <w:rPr>
                <w:color w:val="auto"/>
                <w:sz w:val="22"/>
                <w:szCs w:val="22"/>
              </w:rPr>
            </w:pPr>
            <w:r>
              <w:rPr>
                <w:color w:val="auto"/>
                <w:sz w:val="22"/>
                <w:szCs w:val="22"/>
              </w:rPr>
              <w:t>外语</w:t>
            </w:r>
          </w:p>
          <w:p>
            <w:pPr>
              <w:jc w:val="center"/>
              <w:rPr>
                <w:color w:val="auto"/>
                <w:sz w:val="22"/>
                <w:szCs w:val="22"/>
              </w:rPr>
            </w:pPr>
            <w:r>
              <w:rPr>
                <w:color w:val="auto"/>
                <w:sz w:val="22"/>
                <w:szCs w:val="22"/>
              </w:rPr>
              <w:t>（2学分）</w:t>
            </w:r>
          </w:p>
        </w:tc>
        <w:tc>
          <w:tcPr>
            <w:tcW w:w="1560"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40200123001</w:t>
            </w:r>
          </w:p>
        </w:tc>
        <w:tc>
          <w:tcPr>
            <w:tcW w:w="1499" w:type="dxa"/>
            <w:shd w:val="clear" w:color="auto" w:fill="auto"/>
            <w:tcMar>
              <w:top w:w="68" w:type="dxa"/>
              <w:bottom w:w="68" w:type="dxa"/>
            </w:tcMar>
            <w:vAlign w:val="center"/>
          </w:tcPr>
          <w:p>
            <w:pPr>
              <w:widowControl/>
              <w:jc w:val="center"/>
              <w:rPr>
                <w:color w:val="auto"/>
                <w:sz w:val="22"/>
                <w:szCs w:val="22"/>
              </w:rPr>
            </w:pPr>
            <w:r>
              <w:rPr>
                <w:rFonts w:hint="eastAsia"/>
                <w:color w:val="auto"/>
                <w:sz w:val="22"/>
                <w:szCs w:val="22"/>
              </w:rPr>
              <w:t>学术英语读写</w:t>
            </w:r>
          </w:p>
        </w:tc>
        <w:tc>
          <w:tcPr>
            <w:tcW w:w="709"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40200123002</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学术英语交流</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40200123003</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雅思考试技巧与实践</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40200123004</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托福考试技巧与实践</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40200123005</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翻译技巧与实践</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40200123006</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名剧民品</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40200123007</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英语公共演讲</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40200123008</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研究生英语听说实践</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40200123009</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跨文化交际</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40200123010</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科技英语实训</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40200123011</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英语论语导读</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40200123012</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学术阅读策略</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40200123013</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学术英语交流与表达</w:t>
            </w:r>
          </w:p>
        </w:tc>
        <w:tc>
          <w:tcPr>
            <w:tcW w:w="709"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tcPr>
          <w:p>
            <w:pPr>
              <w:jc w:val="center"/>
              <w:rPr>
                <w:color w:val="auto"/>
                <w:sz w:val="22"/>
                <w:szCs w:val="22"/>
              </w:rPr>
            </w:pPr>
            <w:r>
              <w:rPr>
                <w:color w:val="auto"/>
                <w:sz w:val="22"/>
                <w:szCs w:val="22"/>
              </w:rPr>
              <w:t>60200123001</w:t>
            </w:r>
          </w:p>
        </w:tc>
        <w:tc>
          <w:tcPr>
            <w:tcW w:w="1499" w:type="dxa"/>
            <w:shd w:val="clear" w:color="auto" w:fill="auto"/>
            <w:tcMar>
              <w:top w:w="68" w:type="dxa"/>
              <w:bottom w:w="68" w:type="dxa"/>
            </w:tcMar>
            <w:vAlign w:val="center"/>
          </w:tcPr>
          <w:p>
            <w:pPr>
              <w:jc w:val="center"/>
              <w:rPr>
                <w:color w:val="auto"/>
                <w:sz w:val="22"/>
                <w:szCs w:val="22"/>
              </w:rPr>
            </w:pPr>
            <w:r>
              <w:rPr>
                <w:color w:val="auto"/>
                <w:sz w:val="22"/>
                <w:szCs w:val="22"/>
              </w:rPr>
              <w:t>英语演讲</w:t>
            </w:r>
          </w:p>
        </w:tc>
        <w:tc>
          <w:tcPr>
            <w:tcW w:w="709" w:type="dxa"/>
            <w:shd w:val="clear" w:color="auto" w:fill="auto"/>
            <w:tcMar>
              <w:top w:w="68" w:type="dxa"/>
              <w:bottom w:w="68" w:type="dxa"/>
            </w:tcMar>
            <w:vAlign w:val="center"/>
          </w:tcPr>
          <w:p>
            <w:pPr>
              <w:widowControl/>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1、2</w:t>
            </w:r>
          </w:p>
        </w:tc>
        <w:tc>
          <w:tcPr>
            <w:tcW w:w="1134" w:type="dxa"/>
            <w:shd w:val="clear" w:color="auto" w:fill="auto"/>
            <w:tcMar>
              <w:top w:w="68" w:type="dxa"/>
              <w:bottom w:w="68" w:type="dxa"/>
            </w:tcMa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tcPr>
          <w:p>
            <w:pPr>
              <w:jc w:val="center"/>
              <w:rPr>
                <w:color w:val="auto"/>
                <w:sz w:val="22"/>
                <w:szCs w:val="22"/>
              </w:rPr>
            </w:pPr>
            <w:r>
              <w:rPr>
                <w:color w:val="auto"/>
                <w:sz w:val="22"/>
                <w:szCs w:val="22"/>
              </w:rPr>
              <w:t>60200123002</w:t>
            </w:r>
          </w:p>
        </w:tc>
        <w:tc>
          <w:tcPr>
            <w:tcW w:w="1499" w:type="dxa"/>
            <w:shd w:val="clear" w:color="auto" w:fill="auto"/>
            <w:tcMar>
              <w:top w:w="68" w:type="dxa"/>
              <w:bottom w:w="68" w:type="dxa"/>
            </w:tcMar>
            <w:vAlign w:val="center"/>
          </w:tcPr>
          <w:p>
            <w:pPr>
              <w:jc w:val="center"/>
              <w:rPr>
                <w:color w:val="auto"/>
                <w:sz w:val="22"/>
                <w:szCs w:val="22"/>
              </w:rPr>
            </w:pPr>
            <w:r>
              <w:rPr>
                <w:color w:val="auto"/>
                <w:sz w:val="22"/>
                <w:szCs w:val="22"/>
              </w:rPr>
              <w:t>科技英语阅读与写作</w:t>
            </w:r>
          </w:p>
        </w:tc>
        <w:tc>
          <w:tcPr>
            <w:tcW w:w="709" w:type="dxa"/>
            <w:shd w:val="clear" w:color="auto" w:fill="auto"/>
            <w:tcMar>
              <w:top w:w="68" w:type="dxa"/>
              <w:bottom w:w="68" w:type="dxa"/>
            </w:tcMar>
            <w:vAlign w:val="center"/>
          </w:tcPr>
          <w:p>
            <w:pPr>
              <w:widowControl/>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1、2</w:t>
            </w:r>
          </w:p>
        </w:tc>
        <w:tc>
          <w:tcPr>
            <w:tcW w:w="1134" w:type="dxa"/>
            <w:shd w:val="clear" w:color="auto" w:fill="auto"/>
            <w:tcMar>
              <w:top w:w="68" w:type="dxa"/>
              <w:bottom w:w="68" w:type="dxa"/>
            </w:tcMa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color w:val="auto"/>
                <w:sz w:val="22"/>
                <w:szCs w:val="22"/>
              </w:rPr>
            </w:pPr>
            <w:r>
              <w:rPr>
                <w:color w:val="auto"/>
                <w:sz w:val="22"/>
                <w:szCs w:val="22"/>
              </w:rPr>
              <w:t>40200123014-17</w:t>
            </w:r>
          </w:p>
        </w:tc>
        <w:tc>
          <w:tcPr>
            <w:tcW w:w="1499" w:type="dxa"/>
            <w:shd w:val="clear" w:color="auto" w:fill="auto"/>
            <w:tcMar>
              <w:top w:w="68" w:type="dxa"/>
              <w:bottom w:w="68" w:type="dxa"/>
            </w:tcMar>
            <w:vAlign w:val="center"/>
          </w:tcPr>
          <w:p>
            <w:pPr>
              <w:jc w:val="center"/>
              <w:rPr>
                <w:color w:val="auto"/>
                <w:sz w:val="22"/>
                <w:szCs w:val="22"/>
              </w:rPr>
            </w:pPr>
            <w:r>
              <w:rPr>
                <w:color w:val="auto"/>
                <w:sz w:val="22"/>
                <w:szCs w:val="22"/>
              </w:rPr>
              <w:t>第一外国语</w:t>
            </w:r>
          </w:p>
          <w:p>
            <w:pPr>
              <w:jc w:val="center"/>
              <w:rPr>
                <w:color w:val="auto"/>
                <w:sz w:val="22"/>
                <w:szCs w:val="22"/>
              </w:rPr>
            </w:pPr>
            <w:r>
              <w:rPr>
                <w:color w:val="auto"/>
                <w:sz w:val="22"/>
                <w:szCs w:val="22"/>
              </w:rPr>
              <w:t>（日、法、德、俄语）</w:t>
            </w:r>
          </w:p>
        </w:tc>
        <w:tc>
          <w:tcPr>
            <w:tcW w:w="709" w:type="dxa"/>
            <w:shd w:val="clear" w:color="auto" w:fill="auto"/>
            <w:tcMar>
              <w:top w:w="68" w:type="dxa"/>
              <w:bottom w:w="68" w:type="dxa"/>
            </w:tcMar>
            <w:vAlign w:val="center"/>
          </w:tcPr>
          <w:p>
            <w:pPr>
              <w:widowControl/>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restart"/>
            <w:shd w:val="clear" w:color="auto" w:fill="auto"/>
            <w:tcMar>
              <w:top w:w="68" w:type="dxa"/>
              <w:bottom w:w="68" w:type="dxa"/>
            </w:tcMar>
            <w:vAlign w:val="center"/>
          </w:tcPr>
          <w:p>
            <w:pPr>
              <w:jc w:val="center"/>
              <w:rPr>
                <w:color w:val="auto"/>
                <w:sz w:val="22"/>
                <w:szCs w:val="22"/>
              </w:rPr>
            </w:pPr>
            <w:r>
              <w:rPr>
                <w:color w:val="auto"/>
                <w:sz w:val="22"/>
                <w:szCs w:val="22"/>
              </w:rPr>
              <w:t>思政</w:t>
            </w:r>
          </w:p>
          <w:p>
            <w:pPr>
              <w:jc w:val="center"/>
              <w:rPr>
                <w:color w:val="auto"/>
                <w:sz w:val="22"/>
                <w:szCs w:val="22"/>
              </w:rPr>
            </w:pPr>
            <w:r>
              <w:rPr>
                <w:color w:val="auto"/>
                <w:sz w:val="22"/>
                <w:szCs w:val="22"/>
              </w:rPr>
              <w:t>（3学分）</w:t>
            </w:r>
          </w:p>
        </w:tc>
        <w:tc>
          <w:tcPr>
            <w:tcW w:w="1560" w:type="dxa"/>
            <w:shd w:val="clear" w:color="auto" w:fill="auto"/>
            <w:tcMar>
              <w:top w:w="68" w:type="dxa"/>
              <w:bottom w:w="68" w:type="dxa"/>
            </w:tcMar>
          </w:tcPr>
          <w:p>
            <w:pPr>
              <w:jc w:val="center"/>
              <w:rPr>
                <w:color w:val="auto"/>
                <w:sz w:val="22"/>
                <w:szCs w:val="22"/>
              </w:rPr>
            </w:pPr>
            <w:r>
              <w:rPr>
                <w:color w:val="auto"/>
                <w:sz w:val="22"/>
                <w:szCs w:val="22"/>
              </w:rPr>
              <w:t>40210123001</w:t>
            </w:r>
          </w:p>
        </w:tc>
        <w:tc>
          <w:tcPr>
            <w:tcW w:w="1499" w:type="dxa"/>
            <w:shd w:val="clear" w:color="auto" w:fill="auto"/>
            <w:tcMar>
              <w:top w:w="68" w:type="dxa"/>
              <w:bottom w:w="68" w:type="dxa"/>
            </w:tcMar>
            <w:vAlign w:val="center"/>
          </w:tcPr>
          <w:p>
            <w:pPr>
              <w:jc w:val="center"/>
              <w:rPr>
                <w:color w:val="auto"/>
                <w:sz w:val="22"/>
                <w:szCs w:val="22"/>
              </w:rPr>
            </w:pPr>
            <w:r>
              <w:rPr>
                <w:color w:val="auto"/>
                <w:sz w:val="22"/>
                <w:szCs w:val="22"/>
              </w:rPr>
              <w:t>新时代中国特色社会主义理论与实践</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马克思主义学院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tcPr>
          <w:p>
            <w:pPr>
              <w:jc w:val="center"/>
              <w:rPr>
                <w:color w:val="auto"/>
                <w:sz w:val="22"/>
                <w:szCs w:val="22"/>
              </w:rPr>
            </w:pPr>
            <w:r>
              <w:rPr>
                <w:color w:val="auto"/>
                <w:sz w:val="22"/>
                <w:szCs w:val="22"/>
              </w:rPr>
              <w:t>40210123002</w:t>
            </w:r>
          </w:p>
        </w:tc>
        <w:tc>
          <w:tcPr>
            <w:tcW w:w="1499" w:type="dxa"/>
            <w:shd w:val="clear" w:color="auto" w:fill="auto"/>
            <w:tcMar>
              <w:top w:w="68" w:type="dxa"/>
              <w:bottom w:w="68" w:type="dxa"/>
            </w:tcMar>
            <w:vAlign w:val="center"/>
          </w:tcPr>
          <w:p>
            <w:pPr>
              <w:jc w:val="center"/>
              <w:rPr>
                <w:color w:val="auto"/>
                <w:sz w:val="22"/>
                <w:szCs w:val="22"/>
              </w:rPr>
            </w:pPr>
            <w:r>
              <w:rPr>
                <w:color w:val="auto"/>
                <w:sz w:val="22"/>
                <w:szCs w:val="22"/>
              </w:rPr>
              <w:t>自然辩证法概论</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18</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马克思主义学院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restart"/>
            <w:shd w:val="clear" w:color="auto" w:fill="auto"/>
            <w:tcMar>
              <w:top w:w="68" w:type="dxa"/>
              <w:bottom w:w="68" w:type="dxa"/>
            </w:tcMar>
            <w:vAlign w:val="center"/>
          </w:tcPr>
          <w:p>
            <w:pPr>
              <w:widowControl/>
              <w:jc w:val="center"/>
              <w:rPr>
                <w:bCs/>
                <w:color w:val="auto"/>
                <w:sz w:val="22"/>
                <w:szCs w:val="22"/>
              </w:rPr>
            </w:pPr>
            <w:r>
              <w:rPr>
                <w:bCs/>
                <w:color w:val="auto"/>
                <w:sz w:val="22"/>
                <w:szCs w:val="22"/>
              </w:rPr>
              <w:t>数学</w:t>
            </w:r>
          </w:p>
          <w:p>
            <w:pPr>
              <w:jc w:val="center"/>
              <w:rPr>
                <w:color w:val="auto"/>
                <w:sz w:val="22"/>
                <w:szCs w:val="22"/>
              </w:rPr>
            </w:pPr>
            <w:r>
              <w:rPr>
                <w:bCs/>
                <w:color w:val="auto"/>
                <w:sz w:val="22"/>
                <w:szCs w:val="22"/>
              </w:rPr>
              <w:t>（4学分）</w:t>
            </w:r>
          </w:p>
        </w:tc>
        <w:tc>
          <w:tcPr>
            <w:tcW w:w="1560"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40150123001</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数学物理方程</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restart"/>
            <w:shd w:val="clear" w:color="auto" w:fill="auto"/>
            <w:tcMar>
              <w:top w:w="68" w:type="dxa"/>
              <w:bottom w:w="68" w:type="dxa"/>
            </w:tcMar>
            <w:vAlign w:val="center"/>
          </w:tcPr>
          <w:p>
            <w:pPr>
              <w:jc w:val="center"/>
              <w:rPr>
                <w:color w:val="auto"/>
                <w:kern w:val="0"/>
                <w:sz w:val="22"/>
                <w:szCs w:val="22"/>
              </w:rPr>
            </w:pPr>
            <w:r>
              <w:rPr>
                <w:color w:val="auto"/>
                <w:kern w:val="0"/>
                <w:sz w:val="22"/>
                <w:szCs w:val="22"/>
              </w:rPr>
              <w:t>任选</w:t>
            </w:r>
          </w:p>
          <w:p>
            <w:pPr>
              <w:jc w:val="center"/>
              <w:rPr>
                <w:color w:val="auto"/>
                <w:sz w:val="22"/>
                <w:szCs w:val="22"/>
              </w:rPr>
            </w:pPr>
            <w:r>
              <w:rPr>
                <w:color w:val="auto"/>
                <w:kern w:val="0"/>
                <w:sz w:val="22"/>
                <w:szCs w:val="22"/>
              </w:rPr>
              <w:t>2门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40150123002</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矩阵论</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40150123003</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应用数理统计</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40150123004</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随机过程</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40150123005</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数值分析</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910" w:type="dxa"/>
            <w:vMerge w:val="continue"/>
            <w:shd w:val="clear" w:color="auto" w:fill="auto"/>
            <w:tcMar>
              <w:top w:w="68" w:type="dxa"/>
              <w:bottom w:w="68" w:type="dxa"/>
            </w:tcMar>
            <w:vAlign w:val="center"/>
          </w:tcPr>
          <w:p>
            <w:pPr>
              <w:jc w:val="center"/>
              <w:rPr>
                <w:color w:val="auto"/>
                <w:sz w:val="22"/>
                <w:szCs w:val="22"/>
              </w:rPr>
            </w:pPr>
          </w:p>
        </w:tc>
        <w:tc>
          <w:tcPr>
            <w:tcW w:w="1560"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40150123006</w:t>
            </w:r>
          </w:p>
        </w:tc>
        <w:tc>
          <w:tcPr>
            <w:tcW w:w="1499"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数学模型</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restart"/>
            <w:tcMar>
              <w:top w:w="57" w:type="dxa"/>
              <w:left w:w="57" w:type="dxa"/>
              <w:bottom w:w="57" w:type="dxa"/>
              <w:right w:w="57" w:type="dxa"/>
            </w:tcMar>
            <w:vAlign w:val="center"/>
          </w:tcPr>
          <w:p>
            <w:pPr>
              <w:ind w:left="-105" w:leftChars="-50" w:right="-105" w:rightChars="-50"/>
              <w:jc w:val="center"/>
              <w:rPr>
                <w:bCs/>
                <w:color w:val="auto"/>
                <w:sz w:val="22"/>
                <w:szCs w:val="21"/>
              </w:rPr>
            </w:pPr>
            <w:bookmarkStart w:id="9" w:name="_Toc5621"/>
            <w:r>
              <w:rPr>
                <w:rFonts w:hint="eastAsia"/>
                <w:bCs/>
                <w:color w:val="auto"/>
                <w:sz w:val="22"/>
                <w:szCs w:val="21"/>
              </w:rPr>
              <w:t>专业</w:t>
            </w:r>
          </w:p>
          <w:p>
            <w:pPr>
              <w:ind w:left="-105" w:leftChars="-50" w:right="-105" w:rightChars="-50"/>
              <w:jc w:val="center"/>
              <w:rPr>
                <w:bCs/>
                <w:color w:val="auto"/>
                <w:sz w:val="22"/>
                <w:szCs w:val="21"/>
              </w:rPr>
            </w:pPr>
            <w:r>
              <w:rPr>
                <w:rFonts w:hint="eastAsia"/>
                <w:bCs/>
                <w:color w:val="auto"/>
                <w:sz w:val="22"/>
                <w:szCs w:val="21"/>
              </w:rPr>
              <w:t>学位课</w:t>
            </w:r>
          </w:p>
          <w:p>
            <w:pPr>
              <w:ind w:left="-105" w:leftChars="-50" w:right="-105" w:rightChars="-50"/>
              <w:jc w:val="center"/>
              <w:rPr>
                <w:bCs/>
                <w:color w:val="auto"/>
                <w:sz w:val="22"/>
                <w:szCs w:val="21"/>
              </w:rPr>
            </w:pPr>
            <w:r>
              <w:rPr>
                <w:rFonts w:hint="eastAsia"/>
                <w:bCs/>
                <w:color w:val="auto"/>
                <w:sz w:val="22"/>
                <w:szCs w:val="21"/>
              </w:rPr>
              <w:t>（</w:t>
            </w:r>
            <w:r>
              <w:rPr>
                <w:bCs/>
                <w:color w:val="auto"/>
                <w:sz w:val="22"/>
                <w:szCs w:val="21"/>
              </w:rPr>
              <w:t>8</w:t>
            </w:r>
            <w:r>
              <w:rPr>
                <w:rFonts w:hint="eastAsia"/>
                <w:bCs/>
                <w:color w:val="auto"/>
                <w:sz w:val="22"/>
                <w:szCs w:val="21"/>
              </w:rPr>
              <w:t>学分）</w:t>
            </w:r>
          </w:p>
        </w:tc>
        <w:tc>
          <w:tcPr>
            <w:tcW w:w="1560" w:type="dxa"/>
            <w:tcMar>
              <w:top w:w="57" w:type="dxa"/>
              <w:left w:w="57" w:type="dxa"/>
              <w:bottom w:w="57" w:type="dxa"/>
              <w:right w:w="57" w:type="dxa"/>
            </w:tcMar>
            <w:vAlign w:val="center"/>
          </w:tcPr>
          <w:p>
            <w:pPr>
              <w:widowControl/>
              <w:ind w:left="-105" w:leftChars="-50" w:right="-105" w:rightChars="-50"/>
              <w:jc w:val="center"/>
              <w:rPr>
                <w:bCs/>
                <w:color w:val="auto"/>
                <w:sz w:val="22"/>
                <w:szCs w:val="21"/>
              </w:rPr>
            </w:pPr>
            <w:r>
              <w:rPr>
                <w:rFonts w:hint="eastAsia"/>
                <w:bCs/>
                <w:color w:val="auto"/>
                <w:sz w:val="22"/>
                <w:szCs w:val="21"/>
              </w:rPr>
              <w:t>40120224001</w:t>
            </w:r>
          </w:p>
        </w:tc>
        <w:tc>
          <w:tcPr>
            <w:tcW w:w="1499" w:type="dxa"/>
            <w:tcMar>
              <w:top w:w="57" w:type="dxa"/>
              <w:left w:w="57" w:type="dxa"/>
              <w:bottom w:w="57" w:type="dxa"/>
              <w:right w:w="57" w:type="dxa"/>
            </w:tcMar>
            <w:vAlign w:val="center"/>
          </w:tcPr>
          <w:p>
            <w:pPr>
              <w:widowControl/>
              <w:jc w:val="center"/>
              <w:rPr>
                <w:color w:val="auto"/>
                <w:kern w:val="0"/>
                <w:sz w:val="22"/>
                <w:szCs w:val="21"/>
              </w:rPr>
            </w:pPr>
            <w:r>
              <w:rPr>
                <w:color w:val="auto"/>
                <w:kern w:val="0"/>
                <w:sz w:val="22"/>
                <w:szCs w:val="21"/>
              </w:rPr>
              <w:t>高级人工智能原理与技术</w:t>
            </w:r>
          </w:p>
        </w:tc>
        <w:tc>
          <w:tcPr>
            <w:tcW w:w="709" w:type="dxa"/>
            <w:tcMar>
              <w:top w:w="57" w:type="dxa"/>
              <w:left w:w="57" w:type="dxa"/>
              <w:bottom w:w="57" w:type="dxa"/>
              <w:right w:w="57" w:type="dxa"/>
            </w:tcMar>
            <w:vAlign w:val="center"/>
          </w:tcPr>
          <w:p>
            <w:pPr>
              <w:jc w:val="center"/>
              <w:rPr>
                <w:bCs/>
                <w:color w:val="auto"/>
                <w:sz w:val="22"/>
                <w:szCs w:val="21"/>
              </w:rPr>
            </w:pPr>
            <w:r>
              <w:rPr>
                <w:rFonts w:hint="eastAsia"/>
                <w:bCs/>
                <w:color w:val="auto"/>
                <w:sz w:val="22"/>
                <w:szCs w:val="21"/>
              </w:rPr>
              <w:t>54</w:t>
            </w:r>
          </w:p>
        </w:tc>
        <w:tc>
          <w:tcPr>
            <w:tcW w:w="708" w:type="dxa"/>
            <w:tcMar>
              <w:top w:w="57" w:type="dxa"/>
              <w:left w:w="57" w:type="dxa"/>
              <w:bottom w:w="57" w:type="dxa"/>
              <w:right w:w="57" w:type="dxa"/>
            </w:tcMar>
            <w:vAlign w:val="center"/>
          </w:tcPr>
          <w:p>
            <w:pPr>
              <w:jc w:val="center"/>
              <w:rPr>
                <w:bCs/>
                <w:color w:val="auto"/>
                <w:sz w:val="22"/>
                <w:szCs w:val="21"/>
              </w:rPr>
            </w:pPr>
          </w:p>
        </w:tc>
        <w:tc>
          <w:tcPr>
            <w:tcW w:w="567" w:type="dxa"/>
            <w:tcMar>
              <w:top w:w="57" w:type="dxa"/>
              <w:left w:w="57" w:type="dxa"/>
              <w:bottom w:w="57" w:type="dxa"/>
              <w:right w:w="57" w:type="dxa"/>
            </w:tcMar>
            <w:vAlign w:val="center"/>
          </w:tcPr>
          <w:p>
            <w:pPr>
              <w:jc w:val="center"/>
              <w:rPr>
                <w:bCs/>
                <w:color w:val="auto"/>
                <w:sz w:val="22"/>
                <w:szCs w:val="21"/>
              </w:rPr>
            </w:pPr>
            <w:r>
              <w:rPr>
                <w:bCs/>
                <w:color w:val="auto"/>
                <w:sz w:val="22"/>
                <w:szCs w:val="21"/>
              </w:rPr>
              <w:t>3</w:t>
            </w:r>
          </w:p>
        </w:tc>
        <w:tc>
          <w:tcPr>
            <w:tcW w:w="709" w:type="dxa"/>
            <w:tcMar>
              <w:top w:w="57" w:type="dxa"/>
              <w:left w:w="57" w:type="dxa"/>
              <w:bottom w:w="57" w:type="dxa"/>
              <w:right w:w="57" w:type="dxa"/>
            </w:tcMar>
            <w:vAlign w:val="center"/>
          </w:tcPr>
          <w:p>
            <w:pPr>
              <w:jc w:val="center"/>
              <w:rPr>
                <w:bCs/>
                <w:color w:val="auto"/>
                <w:sz w:val="22"/>
                <w:szCs w:val="21"/>
              </w:rPr>
            </w:pPr>
            <w:r>
              <w:rPr>
                <w:bCs/>
                <w:color w:val="auto"/>
                <w:sz w:val="22"/>
                <w:szCs w:val="21"/>
              </w:rPr>
              <w:t>1</w:t>
            </w:r>
          </w:p>
        </w:tc>
        <w:tc>
          <w:tcPr>
            <w:tcW w:w="1134" w:type="dxa"/>
            <w:tcMar>
              <w:top w:w="57" w:type="dxa"/>
              <w:left w:w="57" w:type="dxa"/>
              <w:bottom w:w="57" w:type="dxa"/>
              <w:right w:w="57" w:type="dxa"/>
            </w:tcMar>
            <w:vAlign w:val="center"/>
          </w:tcPr>
          <w:p>
            <w:pPr>
              <w:jc w:val="center"/>
              <w:rPr>
                <w:color w:val="auto"/>
                <w:kern w:val="0"/>
                <w:sz w:val="22"/>
                <w:szCs w:val="21"/>
              </w:rPr>
            </w:pPr>
            <w:r>
              <w:rPr>
                <w:rFonts w:hint="eastAsia"/>
                <w:color w:val="auto"/>
                <w:kern w:val="0"/>
                <w:sz w:val="22"/>
                <w:szCs w:val="21"/>
              </w:rPr>
              <w:t>计算机智能学院</w:t>
            </w:r>
          </w:p>
        </w:tc>
        <w:tc>
          <w:tcPr>
            <w:tcW w:w="987" w:type="dxa"/>
            <w:tcMar>
              <w:top w:w="57" w:type="dxa"/>
              <w:left w:w="57" w:type="dxa"/>
              <w:bottom w:w="57" w:type="dxa"/>
              <w:right w:w="57" w:type="dxa"/>
            </w:tcMar>
            <w:vAlign w:val="center"/>
          </w:tcPr>
          <w:p>
            <w:pPr>
              <w:jc w:val="center"/>
              <w:rPr>
                <w:bCs/>
                <w:color w:val="auto"/>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continue"/>
            <w:tcMar>
              <w:top w:w="57" w:type="dxa"/>
              <w:left w:w="57" w:type="dxa"/>
              <w:bottom w:w="57" w:type="dxa"/>
              <w:right w:w="57" w:type="dxa"/>
            </w:tcMar>
            <w:vAlign w:val="center"/>
          </w:tcPr>
          <w:p>
            <w:pPr>
              <w:ind w:left="-105" w:leftChars="-50" w:right="-105" w:rightChars="-50"/>
              <w:jc w:val="center"/>
              <w:rPr>
                <w:bCs/>
                <w:color w:val="auto"/>
                <w:sz w:val="22"/>
                <w:szCs w:val="21"/>
              </w:rPr>
            </w:pPr>
          </w:p>
        </w:tc>
        <w:tc>
          <w:tcPr>
            <w:tcW w:w="1560" w:type="dxa"/>
            <w:tcMar>
              <w:top w:w="57" w:type="dxa"/>
              <w:left w:w="57" w:type="dxa"/>
              <w:bottom w:w="57" w:type="dxa"/>
              <w:right w:w="57" w:type="dxa"/>
            </w:tcMar>
            <w:vAlign w:val="center"/>
          </w:tcPr>
          <w:p>
            <w:pPr>
              <w:widowControl/>
              <w:ind w:left="-105" w:leftChars="-50" w:right="-105" w:rightChars="-50"/>
              <w:jc w:val="center"/>
              <w:rPr>
                <w:bCs/>
                <w:color w:val="auto"/>
                <w:sz w:val="22"/>
                <w:szCs w:val="21"/>
              </w:rPr>
            </w:pPr>
            <w:r>
              <w:rPr>
                <w:rFonts w:hint="eastAsia"/>
                <w:bCs/>
                <w:color w:val="auto"/>
                <w:sz w:val="22"/>
                <w:szCs w:val="21"/>
              </w:rPr>
              <w:t>40120224002</w:t>
            </w:r>
          </w:p>
        </w:tc>
        <w:tc>
          <w:tcPr>
            <w:tcW w:w="1499" w:type="dxa"/>
            <w:tcMar>
              <w:top w:w="57" w:type="dxa"/>
              <w:left w:w="57" w:type="dxa"/>
              <w:bottom w:w="57" w:type="dxa"/>
              <w:right w:w="57" w:type="dxa"/>
            </w:tcMar>
            <w:vAlign w:val="center"/>
          </w:tcPr>
          <w:p>
            <w:pPr>
              <w:widowControl/>
              <w:jc w:val="center"/>
              <w:rPr>
                <w:color w:val="auto"/>
                <w:kern w:val="0"/>
                <w:sz w:val="22"/>
                <w:szCs w:val="21"/>
              </w:rPr>
            </w:pPr>
            <w:r>
              <w:rPr>
                <w:color w:val="auto"/>
                <w:kern w:val="0"/>
                <w:sz w:val="22"/>
                <w:szCs w:val="21"/>
              </w:rPr>
              <w:t>现代计算机体系结构</w:t>
            </w:r>
          </w:p>
        </w:tc>
        <w:tc>
          <w:tcPr>
            <w:tcW w:w="709" w:type="dxa"/>
            <w:tcMar>
              <w:top w:w="57" w:type="dxa"/>
              <w:left w:w="57" w:type="dxa"/>
              <w:bottom w:w="57" w:type="dxa"/>
              <w:right w:w="57" w:type="dxa"/>
            </w:tcMar>
            <w:vAlign w:val="center"/>
          </w:tcPr>
          <w:p>
            <w:pPr>
              <w:jc w:val="center"/>
              <w:rPr>
                <w:bCs/>
                <w:color w:val="auto"/>
                <w:sz w:val="22"/>
                <w:szCs w:val="21"/>
              </w:rPr>
            </w:pPr>
            <w:r>
              <w:rPr>
                <w:rFonts w:hint="eastAsia"/>
                <w:bCs/>
                <w:color w:val="auto"/>
                <w:sz w:val="22"/>
                <w:szCs w:val="21"/>
              </w:rPr>
              <w:t>54</w:t>
            </w:r>
          </w:p>
        </w:tc>
        <w:tc>
          <w:tcPr>
            <w:tcW w:w="708" w:type="dxa"/>
            <w:tcMar>
              <w:top w:w="57" w:type="dxa"/>
              <w:left w:w="57" w:type="dxa"/>
              <w:bottom w:w="57" w:type="dxa"/>
              <w:right w:w="57" w:type="dxa"/>
            </w:tcMar>
            <w:vAlign w:val="center"/>
          </w:tcPr>
          <w:p>
            <w:pPr>
              <w:jc w:val="center"/>
              <w:rPr>
                <w:bCs/>
                <w:color w:val="auto"/>
                <w:sz w:val="22"/>
                <w:szCs w:val="21"/>
              </w:rPr>
            </w:pPr>
          </w:p>
        </w:tc>
        <w:tc>
          <w:tcPr>
            <w:tcW w:w="567" w:type="dxa"/>
            <w:tcMar>
              <w:top w:w="57" w:type="dxa"/>
              <w:left w:w="57" w:type="dxa"/>
              <w:bottom w:w="57" w:type="dxa"/>
              <w:right w:w="57" w:type="dxa"/>
            </w:tcMar>
            <w:vAlign w:val="center"/>
          </w:tcPr>
          <w:p>
            <w:pPr>
              <w:jc w:val="center"/>
              <w:rPr>
                <w:bCs/>
                <w:color w:val="auto"/>
                <w:sz w:val="22"/>
                <w:szCs w:val="21"/>
              </w:rPr>
            </w:pPr>
            <w:r>
              <w:rPr>
                <w:bCs/>
                <w:color w:val="auto"/>
                <w:sz w:val="22"/>
                <w:szCs w:val="21"/>
              </w:rPr>
              <w:t>3</w:t>
            </w:r>
          </w:p>
        </w:tc>
        <w:tc>
          <w:tcPr>
            <w:tcW w:w="709" w:type="dxa"/>
            <w:tcMar>
              <w:top w:w="57" w:type="dxa"/>
              <w:left w:w="57" w:type="dxa"/>
              <w:bottom w:w="57" w:type="dxa"/>
              <w:right w:w="57" w:type="dxa"/>
            </w:tcMar>
            <w:vAlign w:val="center"/>
          </w:tcPr>
          <w:p>
            <w:pPr>
              <w:jc w:val="center"/>
              <w:rPr>
                <w:bCs/>
                <w:color w:val="auto"/>
                <w:sz w:val="22"/>
                <w:szCs w:val="21"/>
              </w:rPr>
            </w:pPr>
            <w:r>
              <w:rPr>
                <w:bCs/>
                <w:color w:val="auto"/>
                <w:sz w:val="22"/>
                <w:szCs w:val="21"/>
              </w:rPr>
              <w:t>2</w:t>
            </w:r>
          </w:p>
        </w:tc>
        <w:tc>
          <w:tcPr>
            <w:tcW w:w="1134" w:type="dxa"/>
            <w:tcMar>
              <w:top w:w="57" w:type="dxa"/>
              <w:left w:w="57" w:type="dxa"/>
              <w:bottom w:w="57" w:type="dxa"/>
              <w:right w:w="57" w:type="dxa"/>
            </w:tcMar>
            <w:vAlign w:val="center"/>
          </w:tcPr>
          <w:p>
            <w:pPr>
              <w:jc w:val="center"/>
              <w:rPr>
                <w:color w:val="auto"/>
                <w:kern w:val="0"/>
                <w:sz w:val="22"/>
                <w:szCs w:val="21"/>
              </w:rPr>
            </w:pPr>
            <w:r>
              <w:rPr>
                <w:rFonts w:hint="eastAsia"/>
                <w:color w:val="auto"/>
                <w:kern w:val="0"/>
                <w:sz w:val="22"/>
                <w:szCs w:val="21"/>
              </w:rPr>
              <w:t>计算机智能学院</w:t>
            </w:r>
          </w:p>
        </w:tc>
        <w:tc>
          <w:tcPr>
            <w:tcW w:w="987" w:type="dxa"/>
            <w:tcMar>
              <w:top w:w="57" w:type="dxa"/>
              <w:left w:w="57" w:type="dxa"/>
              <w:bottom w:w="57" w:type="dxa"/>
              <w:right w:w="57" w:type="dxa"/>
            </w:tcMar>
            <w:vAlign w:val="center"/>
          </w:tcPr>
          <w:p>
            <w:pPr>
              <w:jc w:val="center"/>
              <w:rPr>
                <w:bCs/>
                <w:color w:val="auto"/>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continue"/>
            <w:tcMar>
              <w:top w:w="57" w:type="dxa"/>
              <w:left w:w="57" w:type="dxa"/>
              <w:bottom w:w="57" w:type="dxa"/>
              <w:right w:w="57" w:type="dxa"/>
            </w:tcMar>
            <w:vAlign w:val="center"/>
          </w:tcPr>
          <w:p>
            <w:pPr>
              <w:ind w:left="-105" w:leftChars="-50" w:right="-105" w:rightChars="-50"/>
              <w:jc w:val="center"/>
              <w:rPr>
                <w:bCs/>
                <w:color w:val="auto"/>
                <w:sz w:val="22"/>
                <w:szCs w:val="21"/>
              </w:rPr>
            </w:pPr>
          </w:p>
        </w:tc>
        <w:tc>
          <w:tcPr>
            <w:tcW w:w="1560" w:type="dxa"/>
            <w:tcMar>
              <w:top w:w="57" w:type="dxa"/>
              <w:left w:w="57" w:type="dxa"/>
              <w:bottom w:w="57" w:type="dxa"/>
              <w:right w:w="57" w:type="dxa"/>
            </w:tcMar>
            <w:vAlign w:val="center"/>
          </w:tcPr>
          <w:p>
            <w:pPr>
              <w:widowControl/>
              <w:ind w:left="-105" w:leftChars="-50" w:right="-105" w:rightChars="-50"/>
              <w:jc w:val="center"/>
              <w:rPr>
                <w:bCs/>
                <w:color w:val="auto"/>
                <w:sz w:val="22"/>
                <w:szCs w:val="21"/>
              </w:rPr>
            </w:pPr>
            <w:r>
              <w:rPr>
                <w:rFonts w:hint="eastAsia"/>
                <w:bCs/>
                <w:color w:val="auto"/>
                <w:sz w:val="22"/>
                <w:szCs w:val="21"/>
              </w:rPr>
              <w:t>40120224003</w:t>
            </w:r>
          </w:p>
        </w:tc>
        <w:tc>
          <w:tcPr>
            <w:tcW w:w="1499" w:type="dxa"/>
            <w:tcMar>
              <w:top w:w="57" w:type="dxa"/>
              <w:left w:w="57" w:type="dxa"/>
              <w:bottom w:w="57" w:type="dxa"/>
              <w:right w:w="57" w:type="dxa"/>
            </w:tcMar>
            <w:vAlign w:val="center"/>
          </w:tcPr>
          <w:p>
            <w:pPr>
              <w:widowControl/>
              <w:jc w:val="center"/>
              <w:rPr>
                <w:color w:val="auto"/>
                <w:kern w:val="0"/>
                <w:sz w:val="22"/>
                <w:szCs w:val="21"/>
              </w:rPr>
            </w:pPr>
            <w:r>
              <w:rPr>
                <w:color w:val="auto"/>
                <w:kern w:val="0"/>
                <w:sz w:val="22"/>
                <w:szCs w:val="21"/>
              </w:rPr>
              <w:t>高性能计算机网络</w:t>
            </w:r>
          </w:p>
        </w:tc>
        <w:tc>
          <w:tcPr>
            <w:tcW w:w="709" w:type="dxa"/>
            <w:tcMar>
              <w:top w:w="57" w:type="dxa"/>
              <w:left w:w="57" w:type="dxa"/>
              <w:bottom w:w="57" w:type="dxa"/>
              <w:right w:w="57" w:type="dxa"/>
            </w:tcMar>
            <w:vAlign w:val="center"/>
          </w:tcPr>
          <w:p>
            <w:pPr>
              <w:jc w:val="center"/>
              <w:rPr>
                <w:bCs/>
                <w:color w:val="auto"/>
                <w:sz w:val="22"/>
                <w:szCs w:val="21"/>
              </w:rPr>
            </w:pPr>
            <w:r>
              <w:rPr>
                <w:rFonts w:hint="eastAsia"/>
                <w:bCs/>
                <w:color w:val="auto"/>
                <w:sz w:val="22"/>
                <w:szCs w:val="21"/>
              </w:rPr>
              <w:t>54</w:t>
            </w:r>
          </w:p>
        </w:tc>
        <w:tc>
          <w:tcPr>
            <w:tcW w:w="708" w:type="dxa"/>
            <w:tcMar>
              <w:top w:w="57" w:type="dxa"/>
              <w:left w:w="57" w:type="dxa"/>
              <w:bottom w:w="57" w:type="dxa"/>
              <w:right w:w="57" w:type="dxa"/>
            </w:tcMar>
            <w:vAlign w:val="center"/>
          </w:tcPr>
          <w:p>
            <w:pPr>
              <w:jc w:val="center"/>
              <w:rPr>
                <w:bCs/>
                <w:color w:val="auto"/>
                <w:sz w:val="22"/>
                <w:szCs w:val="21"/>
              </w:rPr>
            </w:pPr>
          </w:p>
        </w:tc>
        <w:tc>
          <w:tcPr>
            <w:tcW w:w="567" w:type="dxa"/>
            <w:tcMar>
              <w:top w:w="57" w:type="dxa"/>
              <w:left w:w="57" w:type="dxa"/>
              <w:bottom w:w="57" w:type="dxa"/>
              <w:right w:w="57" w:type="dxa"/>
            </w:tcMar>
            <w:vAlign w:val="center"/>
          </w:tcPr>
          <w:p>
            <w:pPr>
              <w:jc w:val="center"/>
              <w:rPr>
                <w:bCs/>
                <w:color w:val="auto"/>
                <w:sz w:val="22"/>
                <w:szCs w:val="21"/>
              </w:rPr>
            </w:pPr>
            <w:r>
              <w:rPr>
                <w:bCs/>
                <w:color w:val="auto"/>
                <w:sz w:val="22"/>
                <w:szCs w:val="21"/>
              </w:rPr>
              <w:t>3</w:t>
            </w:r>
          </w:p>
        </w:tc>
        <w:tc>
          <w:tcPr>
            <w:tcW w:w="709" w:type="dxa"/>
            <w:tcMar>
              <w:top w:w="57" w:type="dxa"/>
              <w:left w:w="57" w:type="dxa"/>
              <w:bottom w:w="57" w:type="dxa"/>
              <w:right w:w="57" w:type="dxa"/>
            </w:tcMar>
            <w:vAlign w:val="center"/>
          </w:tcPr>
          <w:p>
            <w:pPr>
              <w:jc w:val="center"/>
              <w:rPr>
                <w:bCs/>
                <w:color w:val="auto"/>
                <w:sz w:val="22"/>
                <w:szCs w:val="21"/>
              </w:rPr>
            </w:pPr>
            <w:r>
              <w:rPr>
                <w:bCs/>
                <w:color w:val="auto"/>
                <w:sz w:val="22"/>
                <w:szCs w:val="21"/>
              </w:rPr>
              <w:t>1</w:t>
            </w:r>
          </w:p>
        </w:tc>
        <w:tc>
          <w:tcPr>
            <w:tcW w:w="1134" w:type="dxa"/>
            <w:tcMar>
              <w:top w:w="57" w:type="dxa"/>
              <w:left w:w="57" w:type="dxa"/>
              <w:bottom w:w="57" w:type="dxa"/>
              <w:right w:w="57" w:type="dxa"/>
            </w:tcMar>
            <w:vAlign w:val="center"/>
          </w:tcPr>
          <w:p>
            <w:pPr>
              <w:jc w:val="center"/>
              <w:rPr>
                <w:color w:val="auto"/>
                <w:kern w:val="0"/>
                <w:sz w:val="22"/>
                <w:szCs w:val="21"/>
              </w:rPr>
            </w:pPr>
            <w:r>
              <w:rPr>
                <w:rFonts w:hint="eastAsia"/>
                <w:color w:val="auto"/>
                <w:kern w:val="0"/>
                <w:sz w:val="22"/>
                <w:szCs w:val="21"/>
              </w:rPr>
              <w:t>计算机智能学院</w:t>
            </w:r>
          </w:p>
        </w:tc>
        <w:tc>
          <w:tcPr>
            <w:tcW w:w="987" w:type="dxa"/>
            <w:tcMar>
              <w:top w:w="57" w:type="dxa"/>
              <w:left w:w="57" w:type="dxa"/>
              <w:bottom w:w="57" w:type="dxa"/>
              <w:right w:w="57" w:type="dxa"/>
            </w:tcMar>
            <w:vAlign w:val="center"/>
          </w:tcPr>
          <w:p>
            <w:pPr>
              <w:jc w:val="center"/>
              <w:rPr>
                <w:bCs/>
                <w:color w:val="auto"/>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continue"/>
            <w:tcMar>
              <w:top w:w="57" w:type="dxa"/>
              <w:left w:w="57" w:type="dxa"/>
              <w:bottom w:w="57" w:type="dxa"/>
              <w:right w:w="57" w:type="dxa"/>
            </w:tcMar>
            <w:vAlign w:val="center"/>
          </w:tcPr>
          <w:p>
            <w:pPr>
              <w:ind w:left="-105" w:leftChars="-50" w:right="-105" w:rightChars="-50"/>
              <w:jc w:val="center"/>
              <w:rPr>
                <w:bCs/>
                <w:color w:val="auto"/>
                <w:sz w:val="22"/>
                <w:szCs w:val="21"/>
              </w:rPr>
            </w:pPr>
          </w:p>
        </w:tc>
        <w:tc>
          <w:tcPr>
            <w:tcW w:w="1560" w:type="dxa"/>
            <w:tcMar>
              <w:top w:w="57" w:type="dxa"/>
              <w:left w:w="57" w:type="dxa"/>
              <w:bottom w:w="57" w:type="dxa"/>
              <w:right w:w="57" w:type="dxa"/>
            </w:tcMar>
            <w:vAlign w:val="center"/>
          </w:tcPr>
          <w:p>
            <w:pPr>
              <w:widowControl/>
              <w:ind w:left="-105" w:leftChars="-50" w:right="-105" w:rightChars="-50"/>
              <w:jc w:val="center"/>
              <w:rPr>
                <w:bCs/>
                <w:color w:val="auto"/>
                <w:sz w:val="22"/>
                <w:szCs w:val="21"/>
              </w:rPr>
            </w:pPr>
            <w:r>
              <w:rPr>
                <w:rFonts w:hint="eastAsia"/>
                <w:bCs/>
                <w:color w:val="auto"/>
                <w:sz w:val="22"/>
                <w:szCs w:val="21"/>
              </w:rPr>
              <w:t>40120224004</w:t>
            </w:r>
          </w:p>
        </w:tc>
        <w:tc>
          <w:tcPr>
            <w:tcW w:w="1499" w:type="dxa"/>
            <w:tcMar>
              <w:top w:w="57" w:type="dxa"/>
              <w:left w:w="57" w:type="dxa"/>
              <w:bottom w:w="57" w:type="dxa"/>
              <w:right w:w="57" w:type="dxa"/>
            </w:tcMar>
            <w:vAlign w:val="center"/>
          </w:tcPr>
          <w:p>
            <w:pPr>
              <w:widowControl/>
              <w:jc w:val="center"/>
              <w:rPr>
                <w:color w:val="auto"/>
                <w:kern w:val="0"/>
                <w:sz w:val="22"/>
                <w:szCs w:val="21"/>
              </w:rPr>
            </w:pPr>
            <w:r>
              <w:rPr>
                <w:color w:val="auto"/>
                <w:kern w:val="0"/>
                <w:sz w:val="22"/>
                <w:szCs w:val="21"/>
              </w:rPr>
              <w:t>现代软件工程学</w:t>
            </w:r>
          </w:p>
        </w:tc>
        <w:tc>
          <w:tcPr>
            <w:tcW w:w="709" w:type="dxa"/>
            <w:tcMar>
              <w:top w:w="57" w:type="dxa"/>
              <w:left w:w="57" w:type="dxa"/>
              <w:bottom w:w="57" w:type="dxa"/>
              <w:right w:w="57" w:type="dxa"/>
            </w:tcMar>
            <w:vAlign w:val="center"/>
          </w:tcPr>
          <w:p>
            <w:pPr>
              <w:jc w:val="center"/>
              <w:rPr>
                <w:bCs/>
                <w:color w:val="auto"/>
                <w:sz w:val="22"/>
                <w:szCs w:val="21"/>
              </w:rPr>
            </w:pPr>
            <w:r>
              <w:rPr>
                <w:rFonts w:hint="eastAsia"/>
                <w:bCs/>
                <w:color w:val="auto"/>
                <w:sz w:val="22"/>
                <w:szCs w:val="21"/>
              </w:rPr>
              <w:t>54</w:t>
            </w:r>
          </w:p>
        </w:tc>
        <w:tc>
          <w:tcPr>
            <w:tcW w:w="708" w:type="dxa"/>
            <w:tcMar>
              <w:top w:w="57" w:type="dxa"/>
              <w:left w:w="57" w:type="dxa"/>
              <w:bottom w:w="57" w:type="dxa"/>
              <w:right w:w="57" w:type="dxa"/>
            </w:tcMar>
            <w:vAlign w:val="center"/>
          </w:tcPr>
          <w:p>
            <w:pPr>
              <w:jc w:val="center"/>
              <w:rPr>
                <w:bCs/>
                <w:color w:val="auto"/>
                <w:sz w:val="22"/>
                <w:szCs w:val="21"/>
              </w:rPr>
            </w:pPr>
          </w:p>
        </w:tc>
        <w:tc>
          <w:tcPr>
            <w:tcW w:w="567" w:type="dxa"/>
            <w:tcMar>
              <w:top w:w="57" w:type="dxa"/>
              <w:left w:w="57" w:type="dxa"/>
              <w:bottom w:w="57" w:type="dxa"/>
              <w:right w:w="57" w:type="dxa"/>
            </w:tcMar>
            <w:vAlign w:val="center"/>
          </w:tcPr>
          <w:p>
            <w:pPr>
              <w:jc w:val="center"/>
              <w:rPr>
                <w:bCs/>
                <w:color w:val="auto"/>
                <w:sz w:val="22"/>
                <w:szCs w:val="21"/>
              </w:rPr>
            </w:pPr>
            <w:r>
              <w:rPr>
                <w:bCs/>
                <w:color w:val="auto"/>
                <w:sz w:val="22"/>
                <w:szCs w:val="21"/>
              </w:rPr>
              <w:t>3</w:t>
            </w:r>
          </w:p>
        </w:tc>
        <w:tc>
          <w:tcPr>
            <w:tcW w:w="709" w:type="dxa"/>
            <w:tcMar>
              <w:top w:w="57" w:type="dxa"/>
              <w:left w:w="57" w:type="dxa"/>
              <w:bottom w:w="57" w:type="dxa"/>
              <w:right w:w="57" w:type="dxa"/>
            </w:tcMar>
            <w:vAlign w:val="center"/>
          </w:tcPr>
          <w:p>
            <w:pPr>
              <w:jc w:val="center"/>
              <w:rPr>
                <w:bCs/>
                <w:color w:val="auto"/>
                <w:sz w:val="22"/>
                <w:szCs w:val="21"/>
              </w:rPr>
            </w:pPr>
            <w:r>
              <w:rPr>
                <w:bCs/>
                <w:color w:val="auto"/>
                <w:sz w:val="22"/>
                <w:szCs w:val="21"/>
              </w:rPr>
              <w:t>1</w:t>
            </w:r>
          </w:p>
        </w:tc>
        <w:tc>
          <w:tcPr>
            <w:tcW w:w="1134" w:type="dxa"/>
            <w:tcMar>
              <w:top w:w="57" w:type="dxa"/>
              <w:left w:w="57" w:type="dxa"/>
              <w:bottom w:w="57" w:type="dxa"/>
              <w:right w:w="57" w:type="dxa"/>
            </w:tcMar>
            <w:vAlign w:val="center"/>
          </w:tcPr>
          <w:p>
            <w:pPr>
              <w:jc w:val="center"/>
              <w:rPr>
                <w:color w:val="auto"/>
                <w:kern w:val="0"/>
                <w:sz w:val="22"/>
                <w:szCs w:val="21"/>
              </w:rPr>
            </w:pPr>
            <w:r>
              <w:rPr>
                <w:rFonts w:hint="eastAsia"/>
                <w:color w:val="auto"/>
                <w:kern w:val="0"/>
                <w:sz w:val="22"/>
                <w:szCs w:val="21"/>
              </w:rPr>
              <w:t>计算机智能学院</w:t>
            </w:r>
          </w:p>
        </w:tc>
        <w:tc>
          <w:tcPr>
            <w:tcW w:w="987" w:type="dxa"/>
            <w:tcMar>
              <w:top w:w="57" w:type="dxa"/>
              <w:left w:w="57" w:type="dxa"/>
              <w:bottom w:w="57" w:type="dxa"/>
              <w:right w:w="57" w:type="dxa"/>
            </w:tcMar>
            <w:vAlign w:val="center"/>
          </w:tcPr>
          <w:p>
            <w:pPr>
              <w:jc w:val="center"/>
              <w:rPr>
                <w:bCs/>
                <w:color w:val="auto"/>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continue"/>
            <w:tcMar>
              <w:top w:w="57" w:type="dxa"/>
              <w:left w:w="57" w:type="dxa"/>
              <w:bottom w:w="57" w:type="dxa"/>
              <w:right w:w="57" w:type="dxa"/>
            </w:tcMar>
            <w:vAlign w:val="center"/>
          </w:tcPr>
          <w:p>
            <w:pPr>
              <w:ind w:left="-105" w:leftChars="-50" w:right="-105" w:rightChars="-50"/>
              <w:jc w:val="center"/>
              <w:rPr>
                <w:bCs/>
                <w:color w:val="auto"/>
                <w:sz w:val="22"/>
                <w:szCs w:val="21"/>
              </w:rPr>
            </w:pPr>
          </w:p>
        </w:tc>
        <w:tc>
          <w:tcPr>
            <w:tcW w:w="1560" w:type="dxa"/>
            <w:tcMar>
              <w:top w:w="57" w:type="dxa"/>
              <w:left w:w="57" w:type="dxa"/>
              <w:bottom w:w="57" w:type="dxa"/>
              <w:right w:w="57" w:type="dxa"/>
            </w:tcMar>
            <w:vAlign w:val="center"/>
          </w:tcPr>
          <w:p>
            <w:pPr>
              <w:widowControl/>
              <w:ind w:left="-105" w:leftChars="-50" w:right="-105" w:rightChars="-50"/>
              <w:jc w:val="center"/>
              <w:rPr>
                <w:bCs/>
                <w:color w:val="auto"/>
                <w:sz w:val="22"/>
                <w:szCs w:val="21"/>
              </w:rPr>
            </w:pPr>
            <w:r>
              <w:rPr>
                <w:rFonts w:hint="eastAsia"/>
                <w:bCs/>
                <w:color w:val="auto"/>
                <w:sz w:val="22"/>
                <w:szCs w:val="21"/>
              </w:rPr>
              <w:t>40120224005</w:t>
            </w:r>
          </w:p>
        </w:tc>
        <w:tc>
          <w:tcPr>
            <w:tcW w:w="1499" w:type="dxa"/>
            <w:tcMar>
              <w:top w:w="57" w:type="dxa"/>
              <w:left w:w="57" w:type="dxa"/>
              <w:bottom w:w="57" w:type="dxa"/>
              <w:right w:w="57" w:type="dxa"/>
            </w:tcMar>
            <w:vAlign w:val="center"/>
          </w:tcPr>
          <w:p>
            <w:pPr>
              <w:widowControl/>
              <w:jc w:val="center"/>
              <w:rPr>
                <w:color w:val="auto"/>
                <w:kern w:val="0"/>
                <w:sz w:val="22"/>
                <w:szCs w:val="21"/>
              </w:rPr>
            </w:pPr>
            <w:r>
              <w:rPr>
                <w:color w:val="auto"/>
                <w:kern w:val="0"/>
                <w:sz w:val="22"/>
                <w:szCs w:val="21"/>
              </w:rPr>
              <w:t>现代数据库技术</w:t>
            </w:r>
          </w:p>
        </w:tc>
        <w:tc>
          <w:tcPr>
            <w:tcW w:w="709" w:type="dxa"/>
            <w:tcMar>
              <w:top w:w="57" w:type="dxa"/>
              <w:left w:w="57" w:type="dxa"/>
              <w:bottom w:w="57" w:type="dxa"/>
              <w:right w:w="57" w:type="dxa"/>
            </w:tcMar>
            <w:vAlign w:val="center"/>
          </w:tcPr>
          <w:p>
            <w:pPr>
              <w:jc w:val="center"/>
              <w:rPr>
                <w:bCs/>
                <w:color w:val="auto"/>
                <w:sz w:val="22"/>
                <w:szCs w:val="21"/>
              </w:rPr>
            </w:pPr>
            <w:r>
              <w:rPr>
                <w:rFonts w:hint="eastAsia"/>
                <w:bCs/>
                <w:color w:val="auto"/>
                <w:sz w:val="22"/>
                <w:szCs w:val="21"/>
              </w:rPr>
              <w:t>54</w:t>
            </w:r>
          </w:p>
        </w:tc>
        <w:tc>
          <w:tcPr>
            <w:tcW w:w="708" w:type="dxa"/>
            <w:tcMar>
              <w:top w:w="57" w:type="dxa"/>
              <w:left w:w="57" w:type="dxa"/>
              <w:bottom w:w="57" w:type="dxa"/>
              <w:right w:w="57" w:type="dxa"/>
            </w:tcMar>
            <w:vAlign w:val="center"/>
          </w:tcPr>
          <w:p>
            <w:pPr>
              <w:jc w:val="center"/>
              <w:rPr>
                <w:bCs/>
                <w:color w:val="auto"/>
                <w:sz w:val="22"/>
                <w:szCs w:val="21"/>
              </w:rPr>
            </w:pPr>
          </w:p>
        </w:tc>
        <w:tc>
          <w:tcPr>
            <w:tcW w:w="567" w:type="dxa"/>
            <w:tcMar>
              <w:top w:w="57" w:type="dxa"/>
              <w:left w:w="57" w:type="dxa"/>
              <w:bottom w:w="57" w:type="dxa"/>
              <w:right w:w="57" w:type="dxa"/>
            </w:tcMar>
            <w:vAlign w:val="center"/>
          </w:tcPr>
          <w:p>
            <w:pPr>
              <w:jc w:val="center"/>
              <w:rPr>
                <w:bCs/>
                <w:color w:val="auto"/>
                <w:sz w:val="22"/>
                <w:szCs w:val="21"/>
              </w:rPr>
            </w:pPr>
            <w:r>
              <w:rPr>
                <w:bCs/>
                <w:color w:val="auto"/>
                <w:sz w:val="22"/>
                <w:szCs w:val="21"/>
              </w:rPr>
              <w:t>3</w:t>
            </w:r>
          </w:p>
        </w:tc>
        <w:tc>
          <w:tcPr>
            <w:tcW w:w="709" w:type="dxa"/>
            <w:tcMar>
              <w:top w:w="57" w:type="dxa"/>
              <w:left w:w="57" w:type="dxa"/>
              <w:bottom w:w="57" w:type="dxa"/>
              <w:right w:w="57" w:type="dxa"/>
            </w:tcMar>
            <w:vAlign w:val="center"/>
          </w:tcPr>
          <w:p>
            <w:pPr>
              <w:jc w:val="center"/>
              <w:rPr>
                <w:bCs/>
                <w:color w:val="auto"/>
                <w:sz w:val="22"/>
                <w:szCs w:val="21"/>
              </w:rPr>
            </w:pPr>
            <w:r>
              <w:rPr>
                <w:rFonts w:hint="eastAsia"/>
                <w:bCs/>
                <w:color w:val="auto"/>
                <w:sz w:val="22"/>
                <w:szCs w:val="21"/>
              </w:rPr>
              <w:t>2</w:t>
            </w:r>
          </w:p>
        </w:tc>
        <w:tc>
          <w:tcPr>
            <w:tcW w:w="1134" w:type="dxa"/>
            <w:tcMar>
              <w:top w:w="57" w:type="dxa"/>
              <w:left w:w="57" w:type="dxa"/>
              <w:bottom w:w="57" w:type="dxa"/>
              <w:right w:w="57" w:type="dxa"/>
            </w:tcMar>
            <w:vAlign w:val="center"/>
          </w:tcPr>
          <w:p>
            <w:pPr>
              <w:jc w:val="center"/>
              <w:rPr>
                <w:color w:val="auto"/>
                <w:kern w:val="0"/>
                <w:sz w:val="22"/>
                <w:szCs w:val="21"/>
              </w:rPr>
            </w:pPr>
            <w:r>
              <w:rPr>
                <w:rFonts w:hint="eastAsia"/>
                <w:color w:val="auto"/>
                <w:kern w:val="0"/>
                <w:sz w:val="22"/>
                <w:szCs w:val="21"/>
              </w:rPr>
              <w:t>计算机智能学院</w:t>
            </w:r>
          </w:p>
        </w:tc>
        <w:tc>
          <w:tcPr>
            <w:tcW w:w="987" w:type="dxa"/>
            <w:tcMar>
              <w:top w:w="57" w:type="dxa"/>
              <w:left w:w="57" w:type="dxa"/>
              <w:bottom w:w="57" w:type="dxa"/>
              <w:right w:w="57" w:type="dxa"/>
            </w:tcMar>
            <w:vAlign w:val="center"/>
          </w:tcPr>
          <w:p>
            <w:pPr>
              <w:jc w:val="center"/>
              <w:rPr>
                <w:bCs/>
                <w:color w:val="auto"/>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continue"/>
            <w:tcMar>
              <w:top w:w="57" w:type="dxa"/>
              <w:left w:w="57" w:type="dxa"/>
              <w:bottom w:w="57" w:type="dxa"/>
              <w:right w:w="57" w:type="dxa"/>
            </w:tcMar>
            <w:vAlign w:val="center"/>
          </w:tcPr>
          <w:p>
            <w:pPr>
              <w:ind w:left="-105" w:leftChars="-50" w:right="-105" w:rightChars="-50"/>
              <w:jc w:val="center"/>
              <w:rPr>
                <w:bCs/>
                <w:color w:val="auto"/>
                <w:sz w:val="22"/>
                <w:szCs w:val="21"/>
              </w:rPr>
            </w:pPr>
          </w:p>
        </w:tc>
        <w:tc>
          <w:tcPr>
            <w:tcW w:w="1560" w:type="dxa"/>
            <w:tcMar>
              <w:top w:w="57" w:type="dxa"/>
              <w:left w:w="57" w:type="dxa"/>
              <w:bottom w:w="57" w:type="dxa"/>
              <w:right w:w="57" w:type="dxa"/>
            </w:tcMar>
            <w:vAlign w:val="center"/>
          </w:tcPr>
          <w:p>
            <w:pPr>
              <w:widowControl/>
              <w:ind w:left="-105" w:leftChars="-50" w:right="-105" w:rightChars="-50"/>
              <w:jc w:val="center"/>
              <w:rPr>
                <w:bCs/>
                <w:color w:val="auto"/>
                <w:sz w:val="22"/>
                <w:szCs w:val="21"/>
              </w:rPr>
            </w:pPr>
            <w:r>
              <w:rPr>
                <w:rFonts w:hint="eastAsia"/>
                <w:bCs/>
                <w:color w:val="auto"/>
                <w:sz w:val="22"/>
                <w:szCs w:val="21"/>
              </w:rPr>
              <w:t>40120224006</w:t>
            </w:r>
          </w:p>
        </w:tc>
        <w:tc>
          <w:tcPr>
            <w:tcW w:w="1499" w:type="dxa"/>
            <w:tcMar>
              <w:top w:w="57" w:type="dxa"/>
              <w:left w:w="57" w:type="dxa"/>
              <w:bottom w:w="57" w:type="dxa"/>
              <w:right w:w="57" w:type="dxa"/>
            </w:tcMar>
            <w:vAlign w:val="center"/>
          </w:tcPr>
          <w:p>
            <w:pPr>
              <w:widowControl/>
              <w:jc w:val="center"/>
              <w:rPr>
                <w:color w:val="auto"/>
                <w:kern w:val="0"/>
                <w:sz w:val="22"/>
                <w:szCs w:val="21"/>
              </w:rPr>
            </w:pPr>
            <w:r>
              <w:rPr>
                <w:color w:val="auto"/>
                <w:kern w:val="0"/>
                <w:sz w:val="22"/>
                <w:szCs w:val="21"/>
              </w:rPr>
              <w:t>可靠性工程导论</w:t>
            </w:r>
          </w:p>
        </w:tc>
        <w:tc>
          <w:tcPr>
            <w:tcW w:w="709" w:type="dxa"/>
            <w:tcMar>
              <w:top w:w="57" w:type="dxa"/>
              <w:left w:w="57" w:type="dxa"/>
              <w:bottom w:w="57" w:type="dxa"/>
              <w:right w:w="57" w:type="dxa"/>
            </w:tcMar>
            <w:vAlign w:val="center"/>
          </w:tcPr>
          <w:p>
            <w:pPr>
              <w:jc w:val="center"/>
              <w:rPr>
                <w:rFonts w:hint="default" w:eastAsia="宋体"/>
                <w:bCs/>
                <w:color w:val="auto"/>
                <w:sz w:val="22"/>
                <w:szCs w:val="21"/>
                <w:lang w:val="en-US" w:eastAsia="zh-CN"/>
              </w:rPr>
            </w:pPr>
            <w:r>
              <w:rPr>
                <w:rFonts w:hint="eastAsia"/>
                <w:bCs/>
                <w:color w:val="auto"/>
                <w:sz w:val="22"/>
                <w:szCs w:val="21"/>
                <w:lang w:val="en-US" w:eastAsia="zh-CN"/>
              </w:rPr>
              <w:t>36</w:t>
            </w:r>
          </w:p>
        </w:tc>
        <w:tc>
          <w:tcPr>
            <w:tcW w:w="708" w:type="dxa"/>
            <w:tcMar>
              <w:top w:w="57" w:type="dxa"/>
              <w:left w:w="57" w:type="dxa"/>
              <w:bottom w:w="57" w:type="dxa"/>
              <w:right w:w="57" w:type="dxa"/>
            </w:tcMar>
            <w:vAlign w:val="center"/>
          </w:tcPr>
          <w:p>
            <w:pPr>
              <w:jc w:val="center"/>
              <w:rPr>
                <w:bCs/>
                <w:color w:val="auto"/>
                <w:sz w:val="22"/>
                <w:szCs w:val="21"/>
              </w:rPr>
            </w:pPr>
          </w:p>
        </w:tc>
        <w:tc>
          <w:tcPr>
            <w:tcW w:w="567" w:type="dxa"/>
            <w:tcMar>
              <w:top w:w="57" w:type="dxa"/>
              <w:left w:w="57" w:type="dxa"/>
              <w:bottom w:w="57" w:type="dxa"/>
              <w:right w:w="57" w:type="dxa"/>
            </w:tcMar>
            <w:vAlign w:val="center"/>
          </w:tcPr>
          <w:p>
            <w:pPr>
              <w:jc w:val="center"/>
              <w:rPr>
                <w:rFonts w:hint="eastAsia" w:eastAsia="宋体"/>
                <w:bCs/>
                <w:color w:val="auto"/>
                <w:sz w:val="22"/>
                <w:szCs w:val="21"/>
                <w:lang w:eastAsia="zh-CN"/>
              </w:rPr>
            </w:pPr>
            <w:r>
              <w:rPr>
                <w:rFonts w:hint="eastAsia"/>
                <w:bCs/>
                <w:color w:val="auto"/>
                <w:sz w:val="22"/>
                <w:szCs w:val="21"/>
                <w:lang w:val="en-US" w:eastAsia="zh-CN"/>
              </w:rPr>
              <w:t>2</w:t>
            </w:r>
          </w:p>
        </w:tc>
        <w:tc>
          <w:tcPr>
            <w:tcW w:w="709" w:type="dxa"/>
            <w:tcMar>
              <w:top w:w="57" w:type="dxa"/>
              <w:left w:w="57" w:type="dxa"/>
              <w:bottom w:w="57" w:type="dxa"/>
              <w:right w:w="57" w:type="dxa"/>
            </w:tcMar>
            <w:vAlign w:val="center"/>
          </w:tcPr>
          <w:p>
            <w:pPr>
              <w:jc w:val="center"/>
              <w:rPr>
                <w:bCs/>
                <w:color w:val="auto"/>
                <w:sz w:val="22"/>
                <w:szCs w:val="21"/>
              </w:rPr>
            </w:pPr>
            <w:r>
              <w:rPr>
                <w:bCs/>
                <w:color w:val="auto"/>
                <w:sz w:val="22"/>
                <w:szCs w:val="21"/>
              </w:rPr>
              <w:t>1</w:t>
            </w:r>
          </w:p>
        </w:tc>
        <w:tc>
          <w:tcPr>
            <w:tcW w:w="1134" w:type="dxa"/>
            <w:tcMar>
              <w:top w:w="57" w:type="dxa"/>
              <w:left w:w="57" w:type="dxa"/>
              <w:bottom w:w="57" w:type="dxa"/>
              <w:right w:w="57" w:type="dxa"/>
            </w:tcMar>
            <w:vAlign w:val="center"/>
          </w:tcPr>
          <w:p>
            <w:pPr>
              <w:jc w:val="center"/>
              <w:rPr>
                <w:color w:val="auto"/>
                <w:kern w:val="0"/>
                <w:sz w:val="22"/>
                <w:szCs w:val="21"/>
              </w:rPr>
            </w:pPr>
            <w:r>
              <w:rPr>
                <w:rFonts w:hint="eastAsia"/>
                <w:color w:val="auto"/>
                <w:kern w:val="0"/>
                <w:sz w:val="22"/>
                <w:szCs w:val="21"/>
              </w:rPr>
              <w:t>计算机智能学院</w:t>
            </w:r>
          </w:p>
        </w:tc>
        <w:tc>
          <w:tcPr>
            <w:tcW w:w="987" w:type="dxa"/>
            <w:tcMar>
              <w:top w:w="57" w:type="dxa"/>
              <w:left w:w="57" w:type="dxa"/>
              <w:bottom w:w="57" w:type="dxa"/>
              <w:right w:w="57" w:type="dxa"/>
            </w:tcMar>
            <w:vAlign w:val="center"/>
          </w:tcPr>
          <w:p>
            <w:pPr>
              <w:jc w:val="center"/>
              <w:rPr>
                <w:bCs/>
                <w:color w:val="auto"/>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tcMar>
              <w:top w:w="57" w:type="dxa"/>
              <w:left w:w="57" w:type="dxa"/>
              <w:bottom w:w="57" w:type="dxa"/>
              <w:right w:w="57" w:type="dxa"/>
            </w:tcMar>
            <w:vAlign w:val="center"/>
          </w:tcPr>
          <w:p>
            <w:pPr>
              <w:jc w:val="center"/>
              <w:rPr>
                <w:rFonts w:hint="eastAsia"/>
                <w:bCs/>
                <w:color w:val="auto"/>
                <w:sz w:val="22"/>
                <w:szCs w:val="21"/>
                <w:lang w:val="en-US" w:eastAsia="zh-CN"/>
              </w:rPr>
            </w:pPr>
            <w:r>
              <w:rPr>
                <w:rFonts w:hint="eastAsia"/>
                <w:bCs/>
                <w:color w:val="auto"/>
                <w:sz w:val="22"/>
                <w:szCs w:val="21"/>
                <w:lang w:val="en-US" w:eastAsia="zh-CN"/>
              </w:rPr>
              <w:t>选修课</w:t>
            </w:r>
          </w:p>
          <w:p>
            <w:pPr>
              <w:jc w:val="center"/>
              <w:rPr>
                <w:rFonts w:hint="default"/>
                <w:bCs/>
                <w:color w:val="auto"/>
                <w:sz w:val="22"/>
                <w:szCs w:val="21"/>
                <w:lang w:val="en-US" w:eastAsia="zh-CN"/>
              </w:rPr>
            </w:pPr>
            <w:r>
              <w:rPr>
                <w:rFonts w:hint="eastAsia"/>
                <w:bCs/>
                <w:color w:val="auto"/>
                <w:sz w:val="22"/>
                <w:szCs w:val="21"/>
                <w:lang w:val="en-US" w:eastAsia="zh-CN"/>
              </w:rPr>
              <w:t>（8学分）</w:t>
            </w:r>
          </w:p>
        </w:tc>
        <w:tc>
          <w:tcPr>
            <w:tcW w:w="7873" w:type="dxa"/>
            <w:gridSpan w:val="8"/>
            <w:tcMar>
              <w:top w:w="57" w:type="dxa"/>
              <w:left w:w="57" w:type="dxa"/>
              <w:bottom w:w="57" w:type="dxa"/>
              <w:right w:w="57" w:type="dxa"/>
            </w:tcMar>
            <w:vAlign w:val="center"/>
          </w:tcPr>
          <w:p>
            <w:pPr>
              <w:widowControl/>
              <w:jc w:val="center"/>
              <w:rPr>
                <w:bCs/>
                <w:color w:val="auto"/>
                <w:kern w:val="0"/>
                <w:sz w:val="22"/>
              </w:rPr>
            </w:pPr>
            <w:r>
              <w:rPr>
                <w:rFonts w:hint="eastAsia" w:ascii="宋体" w:hAnsi="宋体" w:cs="宋体"/>
                <w:color w:val="auto"/>
                <w:kern w:val="0"/>
                <w:sz w:val="22"/>
                <w:szCs w:val="22"/>
              </w:rPr>
              <w:t>可任意选修各学院开设的研究生课程、本科生课程（</w:t>
            </w:r>
            <w:r>
              <w:rPr>
                <w:bCs/>
                <w:color w:val="auto"/>
                <w:sz w:val="22"/>
                <w:szCs w:val="22"/>
              </w:rPr>
              <w:t>具体课程</w:t>
            </w:r>
            <w:r>
              <w:rPr>
                <w:rFonts w:hint="eastAsia"/>
                <w:bCs/>
                <w:color w:val="auto"/>
                <w:sz w:val="22"/>
                <w:szCs w:val="22"/>
              </w:rPr>
              <w:t>清单</w:t>
            </w:r>
            <w:r>
              <w:rPr>
                <w:bCs/>
                <w:color w:val="auto"/>
                <w:sz w:val="22"/>
                <w:szCs w:val="22"/>
              </w:rPr>
              <w:t>见</w:t>
            </w:r>
            <w:r>
              <w:rPr>
                <w:rFonts w:hint="eastAsia"/>
                <w:bCs/>
                <w:color w:val="auto"/>
                <w:sz w:val="22"/>
                <w:szCs w:val="22"/>
              </w:rPr>
              <w:t>附件，</w:t>
            </w:r>
            <w:r>
              <w:rPr>
                <w:rFonts w:hint="eastAsia" w:ascii="宋体" w:hAnsi="宋体" w:cs="宋体"/>
                <w:color w:val="auto"/>
                <w:kern w:val="0"/>
                <w:sz w:val="22"/>
                <w:szCs w:val="22"/>
              </w:rPr>
              <w:t>选修本科生课程不计入总学分），至少含</w:t>
            </w:r>
            <w:r>
              <w:rPr>
                <w:rFonts w:ascii="宋体" w:hAnsi="宋体" w:cs="宋体"/>
                <w:color w:val="auto"/>
                <w:kern w:val="0"/>
                <w:sz w:val="22"/>
                <w:szCs w:val="22"/>
              </w:rPr>
              <w:t>1门</w:t>
            </w:r>
            <w:r>
              <w:rPr>
                <w:rFonts w:hint="eastAsia" w:ascii="宋体" w:hAnsi="宋体" w:cs="宋体"/>
                <w:color w:val="auto"/>
                <w:kern w:val="0"/>
                <w:sz w:val="22"/>
                <w:szCs w:val="22"/>
              </w:rPr>
              <w:t>文史哲艺美类课程。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restart"/>
            <w:tcMar>
              <w:top w:w="57" w:type="dxa"/>
              <w:left w:w="57" w:type="dxa"/>
              <w:bottom w:w="57" w:type="dxa"/>
              <w:right w:w="57" w:type="dxa"/>
            </w:tcMar>
            <w:vAlign w:val="center"/>
          </w:tcPr>
          <w:p>
            <w:pPr>
              <w:jc w:val="center"/>
              <w:rPr>
                <w:bCs/>
                <w:color w:val="auto"/>
                <w:sz w:val="22"/>
                <w:szCs w:val="21"/>
              </w:rPr>
            </w:pPr>
            <w:r>
              <w:rPr>
                <w:rFonts w:hint="eastAsia"/>
                <w:bCs/>
                <w:color w:val="auto"/>
                <w:sz w:val="22"/>
                <w:szCs w:val="21"/>
              </w:rPr>
              <w:t>必修</w:t>
            </w:r>
          </w:p>
          <w:p>
            <w:pPr>
              <w:jc w:val="center"/>
              <w:rPr>
                <w:bCs/>
                <w:color w:val="auto"/>
                <w:sz w:val="22"/>
                <w:szCs w:val="21"/>
              </w:rPr>
            </w:pPr>
            <w:r>
              <w:rPr>
                <w:rFonts w:hint="eastAsia"/>
                <w:bCs/>
                <w:color w:val="auto"/>
                <w:sz w:val="22"/>
                <w:szCs w:val="21"/>
              </w:rPr>
              <w:t>环节</w:t>
            </w:r>
          </w:p>
          <w:p>
            <w:pPr>
              <w:jc w:val="center"/>
              <w:rPr>
                <w:bCs/>
                <w:color w:val="auto"/>
                <w:sz w:val="22"/>
                <w:szCs w:val="21"/>
              </w:rPr>
            </w:pPr>
            <w:r>
              <w:rPr>
                <w:rFonts w:hint="eastAsia"/>
                <w:bCs/>
                <w:color w:val="auto"/>
                <w:sz w:val="22"/>
                <w:szCs w:val="21"/>
              </w:rPr>
              <w:t>（6学分）</w:t>
            </w:r>
          </w:p>
        </w:tc>
        <w:tc>
          <w:tcPr>
            <w:tcW w:w="1560" w:type="dxa"/>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40120624001</w:t>
            </w:r>
          </w:p>
        </w:tc>
        <w:tc>
          <w:tcPr>
            <w:tcW w:w="1499" w:type="dxa"/>
            <w:tcMar>
              <w:top w:w="57" w:type="dxa"/>
              <w:left w:w="57" w:type="dxa"/>
              <w:bottom w:w="57" w:type="dxa"/>
              <w:right w:w="57" w:type="dxa"/>
            </w:tcMar>
            <w:vAlign w:val="center"/>
          </w:tcPr>
          <w:p>
            <w:pPr>
              <w:widowControl/>
              <w:jc w:val="center"/>
              <w:rPr>
                <w:rFonts w:hint="default" w:ascii="Times New Roman" w:hAnsi="Times New Roman" w:eastAsia="宋体" w:cs="宋体"/>
                <w:color w:val="auto"/>
                <w:kern w:val="0"/>
                <w:sz w:val="22"/>
                <w:szCs w:val="21"/>
                <w:lang w:val="en-US" w:eastAsia="zh-CN" w:bidi="ar-SA"/>
              </w:rPr>
            </w:pPr>
            <w:r>
              <w:rPr>
                <w:rFonts w:hint="eastAsia" w:cs="宋体"/>
                <w:color w:val="auto"/>
                <w:kern w:val="0"/>
                <w:sz w:val="22"/>
                <w:szCs w:val="21"/>
                <w:lang w:val="en-US" w:eastAsia="zh-CN"/>
              </w:rPr>
              <w:t>学硕选题报告</w:t>
            </w:r>
          </w:p>
        </w:tc>
        <w:tc>
          <w:tcPr>
            <w:tcW w:w="709" w:type="dxa"/>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c>
          <w:tcPr>
            <w:tcW w:w="708" w:type="dxa"/>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c>
          <w:tcPr>
            <w:tcW w:w="567" w:type="dxa"/>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1</w:t>
            </w:r>
          </w:p>
        </w:tc>
        <w:tc>
          <w:tcPr>
            <w:tcW w:w="709" w:type="dxa"/>
            <w:tcMar>
              <w:top w:w="57" w:type="dxa"/>
              <w:left w:w="57" w:type="dxa"/>
              <w:bottom w:w="57" w:type="dxa"/>
              <w:right w:w="57" w:type="dxa"/>
            </w:tcMar>
            <w:vAlign w:val="center"/>
          </w:tcPr>
          <w:p>
            <w:pPr>
              <w:widowControl/>
              <w:jc w:val="center"/>
              <w:rPr>
                <w:rFonts w:hint="eastAsia" w:ascii="Times New Roman" w:hAnsi="Times New Roman" w:eastAsia="宋体" w:cs="Times New Roman"/>
                <w:color w:val="auto"/>
                <w:kern w:val="0"/>
                <w:sz w:val="22"/>
                <w:szCs w:val="21"/>
                <w:lang w:val="en-US" w:eastAsia="zh-CN" w:bidi="ar-SA"/>
              </w:rPr>
            </w:pPr>
            <w:r>
              <w:rPr>
                <w:rFonts w:hint="eastAsia"/>
                <w:color w:val="auto"/>
                <w:kern w:val="0"/>
                <w:sz w:val="22"/>
                <w:szCs w:val="21"/>
                <w:lang w:val="en-US" w:eastAsia="zh-CN"/>
              </w:rPr>
              <w:t>3</w:t>
            </w:r>
          </w:p>
        </w:tc>
        <w:tc>
          <w:tcPr>
            <w:tcW w:w="1134" w:type="dxa"/>
            <w:tcMar>
              <w:top w:w="57" w:type="dxa"/>
              <w:left w:w="57" w:type="dxa"/>
              <w:bottom w:w="57" w:type="dxa"/>
              <w:right w:w="57" w:type="dxa"/>
            </w:tcMar>
            <w:vAlign w:val="center"/>
          </w:tcPr>
          <w:p>
            <w:pPr>
              <w:widowControl/>
              <w:jc w:val="center"/>
              <w:rPr>
                <w:rFonts w:ascii="Times New Roman" w:hAnsi="Times New Roman" w:eastAsia="宋体" w:cs="宋体"/>
                <w:color w:val="auto"/>
                <w:kern w:val="0"/>
                <w:sz w:val="22"/>
                <w:szCs w:val="21"/>
                <w:lang w:val="en-US" w:eastAsia="zh-CN" w:bidi="ar-SA"/>
              </w:rPr>
            </w:pPr>
            <w:r>
              <w:rPr>
                <w:rFonts w:hint="eastAsia" w:cs="宋体"/>
                <w:color w:val="auto"/>
                <w:kern w:val="0"/>
                <w:sz w:val="22"/>
                <w:szCs w:val="21"/>
              </w:rPr>
              <w:t>计算机智能学院</w:t>
            </w:r>
          </w:p>
        </w:tc>
        <w:tc>
          <w:tcPr>
            <w:tcW w:w="987" w:type="dxa"/>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continue"/>
            <w:tcMar>
              <w:top w:w="57" w:type="dxa"/>
              <w:left w:w="57" w:type="dxa"/>
              <w:bottom w:w="57" w:type="dxa"/>
              <w:right w:w="57" w:type="dxa"/>
            </w:tcMar>
            <w:vAlign w:val="center"/>
          </w:tcPr>
          <w:p>
            <w:pPr>
              <w:jc w:val="center"/>
              <w:rPr>
                <w:bCs/>
                <w:color w:val="auto"/>
                <w:sz w:val="22"/>
                <w:szCs w:val="21"/>
              </w:rPr>
            </w:pPr>
          </w:p>
        </w:tc>
        <w:tc>
          <w:tcPr>
            <w:tcW w:w="1560" w:type="dxa"/>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40120624002</w:t>
            </w:r>
          </w:p>
        </w:tc>
        <w:tc>
          <w:tcPr>
            <w:tcW w:w="1499" w:type="dxa"/>
            <w:tcMar>
              <w:top w:w="57" w:type="dxa"/>
              <w:left w:w="57" w:type="dxa"/>
              <w:bottom w:w="57" w:type="dxa"/>
              <w:right w:w="57" w:type="dxa"/>
            </w:tcMar>
            <w:vAlign w:val="center"/>
          </w:tcPr>
          <w:p>
            <w:pPr>
              <w:widowControl/>
              <w:jc w:val="center"/>
              <w:rPr>
                <w:rFonts w:hint="default" w:ascii="Times New Roman" w:hAnsi="Times New Roman" w:eastAsia="宋体" w:cs="宋体"/>
                <w:color w:val="auto"/>
                <w:kern w:val="0"/>
                <w:sz w:val="22"/>
                <w:szCs w:val="21"/>
                <w:lang w:val="en-US" w:eastAsia="zh-CN" w:bidi="ar-SA"/>
              </w:rPr>
            </w:pPr>
            <w:r>
              <w:rPr>
                <w:rFonts w:hint="eastAsia" w:cs="宋体"/>
                <w:color w:val="auto"/>
                <w:kern w:val="0"/>
                <w:sz w:val="22"/>
                <w:szCs w:val="21"/>
                <w:lang w:val="en-US" w:eastAsia="zh-CN"/>
              </w:rPr>
              <w:t>学硕</w:t>
            </w:r>
            <w:r>
              <w:rPr>
                <w:rFonts w:hint="eastAsia" w:cs="宋体"/>
                <w:color w:val="auto"/>
                <w:kern w:val="0"/>
                <w:sz w:val="22"/>
                <w:szCs w:val="21"/>
              </w:rPr>
              <w:t>学术活动</w:t>
            </w:r>
          </w:p>
        </w:tc>
        <w:tc>
          <w:tcPr>
            <w:tcW w:w="709" w:type="dxa"/>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p>
        </w:tc>
        <w:tc>
          <w:tcPr>
            <w:tcW w:w="708" w:type="dxa"/>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p>
        </w:tc>
        <w:tc>
          <w:tcPr>
            <w:tcW w:w="567" w:type="dxa"/>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1</w:t>
            </w:r>
          </w:p>
        </w:tc>
        <w:tc>
          <w:tcPr>
            <w:tcW w:w="709" w:type="dxa"/>
            <w:tcMar>
              <w:top w:w="57" w:type="dxa"/>
              <w:left w:w="57" w:type="dxa"/>
              <w:bottom w:w="57" w:type="dxa"/>
              <w:right w:w="57" w:type="dxa"/>
            </w:tcMar>
            <w:vAlign w:val="center"/>
          </w:tcPr>
          <w:p>
            <w:pPr>
              <w:widowControl/>
              <w:jc w:val="center"/>
              <w:rPr>
                <w:rFonts w:hint="eastAsia" w:ascii="Times New Roman" w:hAnsi="Times New Roman" w:eastAsia="宋体" w:cs="Times New Roman"/>
                <w:color w:val="auto"/>
                <w:kern w:val="0"/>
                <w:sz w:val="22"/>
                <w:szCs w:val="21"/>
                <w:lang w:val="en-US" w:eastAsia="zh-CN" w:bidi="ar-SA"/>
              </w:rPr>
            </w:pPr>
            <w:r>
              <w:rPr>
                <w:rFonts w:hint="eastAsia"/>
                <w:color w:val="auto"/>
                <w:kern w:val="0"/>
                <w:sz w:val="22"/>
                <w:szCs w:val="21"/>
                <w:lang w:val="en-US" w:eastAsia="zh-CN"/>
              </w:rPr>
              <w:t>4</w:t>
            </w:r>
          </w:p>
        </w:tc>
        <w:tc>
          <w:tcPr>
            <w:tcW w:w="1134" w:type="dxa"/>
            <w:tcMar>
              <w:top w:w="57" w:type="dxa"/>
              <w:left w:w="57" w:type="dxa"/>
              <w:bottom w:w="57" w:type="dxa"/>
              <w:right w:w="57" w:type="dxa"/>
            </w:tcMar>
            <w:vAlign w:val="center"/>
          </w:tcPr>
          <w:p>
            <w:pPr>
              <w:widowControl/>
              <w:ind w:left="-105" w:leftChars="-50" w:right="-105" w:rightChars="-50"/>
              <w:jc w:val="center"/>
              <w:rPr>
                <w:rFonts w:ascii="Times New Roman" w:hAnsi="Times New Roman" w:eastAsia="宋体" w:cs="宋体"/>
                <w:color w:val="auto"/>
                <w:kern w:val="0"/>
                <w:sz w:val="22"/>
                <w:szCs w:val="21"/>
                <w:lang w:val="en-US" w:eastAsia="zh-CN" w:bidi="ar-SA"/>
              </w:rPr>
            </w:pPr>
            <w:r>
              <w:rPr>
                <w:rFonts w:hint="eastAsia" w:cs="宋体"/>
                <w:color w:val="auto"/>
                <w:kern w:val="0"/>
                <w:sz w:val="22"/>
                <w:szCs w:val="21"/>
              </w:rPr>
              <w:t>计算机智能学院</w:t>
            </w:r>
          </w:p>
        </w:tc>
        <w:tc>
          <w:tcPr>
            <w:tcW w:w="987" w:type="dxa"/>
            <w:tcMar>
              <w:top w:w="57" w:type="dxa"/>
              <w:left w:w="57" w:type="dxa"/>
              <w:bottom w:w="57" w:type="dxa"/>
              <w:right w:w="57" w:type="dxa"/>
            </w:tcMar>
            <w:vAlign w:val="center"/>
          </w:tcPr>
          <w:p>
            <w:pPr>
              <w:widowControl/>
              <w:ind w:left="-105" w:leftChars="-50" w:right="-105" w:rightChars="-50"/>
              <w:jc w:val="center"/>
              <w:rPr>
                <w:rFonts w:ascii="Times New Roman" w:hAnsi="Times New Roman" w:eastAsia="宋体" w:cs="宋体"/>
                <w:color w:val="auto"/>
                <w:kern w:val="0"/>
                <w:sz w:val="22"/>
                <w:szCs w:val="21"/>
                <w:lang w:val="en-US" w:eastAsia="zh-CN" w:bidi="ar-SA"/>
              </w:rPr>
            </w:pPr>
            <w:r>
              <w:rPr>
                <w:rFonts w:hint="eastAsia"/>
                <w:color w:val="auto"/>
                <w:kern w:val="0"/>
                <w:sz w:val="22"/>
                <w:szCs w:val="21"/>
              </w:rPr>
              <w:t>≥</w:t>
            </w:r>
            <w:r>
              <w:rPr>
                <w:color w:val="auto"/>
                <w:kern w:val="0"/>
                <w:sz w:val="22"/>
                <w:szCs w:val="21"/>
              </w:rPr>
              <w:t>5</w:t>
            </w:r>
            <w:r>
              <w:rPr>
                <w:rFonts w:hint="eastAsia" w:cs="宋体"/>
                <w:color w:val="auto"/>
                <w:kern w:val="0"/>
                <w:sz w:val="22"/>
                <w:szCs w:val="21"/>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908" w:type="dxa"/>
            <w:gridSpan w:val="2"/>
            <w:vMerge w:val="continue"/>
            <w:tcMar>
              <w:top w:w="57" w:type="dxa"/>
              <w:left w:w="57" w:type="dxa"/>
              <w:bottom w:w="57" w:type="dxa"/>
              <w:right w:w="57" w:type="dxa"/>
            </w:tcMar>
            <w:vAlign w:val="center"/>
          </w:tcPr>
          <w:p>
            <w:pPr>
              <w:jc w:val="center"/>
              <w:rPr>
                <w:bCs/>
                <w:color w:val="auto"/>
                <w:sz w:val="22"/>
                <w:szCs w:val="21"/>
              </w:rPr>
            </w:pPr>
          </w:p>
        </w:tc>
        <w:tc>
          <w:tcPr>
            <w:tcW w:w="1560" w:type="dxa"/>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40120624003</w:t>
            </w:r>
          </w:p>
        </w:tc>
        <w:tc>
          <w:tcPr>
            <w:tcW w:w="1499" w:type="dxa"/>
            <w:tcMar>
              <w:top w:w="57" w:type="dxa"/>
              <w:left w:w="57" w:type="dxa"/>
              <w:bottom w:w="57" w:type="dxa"/>
              <w:right w:w="57" w:type="dxa"/>
            </w:tcMar>
            <w:vAlign w:val="center"/>
          </w:tcPr>
          <w:p>
            <w:pPr>
              <w:widowControl/>
              <w:jc w:val="center"/>
              <w:rPr>
                <w:rFonts w:ascii="Times New Roman" w:hAnsi="Times New Roman" w:eastAsia="宋体" w:cs="宋体"/>
                <w:color w:val="auto"/>
                <w:kern w:val="0"/>
                <w:sz w:val="22"/>
                <w:szCs w:val="21"/>
                <w:lang w:val="en-US" w:eastAsia="zh-CN" w:bidi="ar-SA"/>
              </w:rPr>
            </w:pPr>
            <w:r>
              <w:rPr>
                <w:rFonts w:hint="eastAsia" w:cs="宋体"/>
                <w:color w:val="auto"/>
                <w:kern w:val="0"/>
                <w:sz w:val="22"/>
                <w:szCs w:val="21"/>
                <w:lang w:val="en-US" w:eastAsia="zh-CN"/>
              </w:rPr>
              <w:t>学硕</w:t>
            </w:r>
            <w:r>
              <w:rPr>
                <w:rFonts w:hint="eastAsia" w:cs="宋体"/>
                <w:color w:val="auto"/>
                <w:kern w:val="0"/>
                <w:sz w:val="22"/>
                <w:szCs w:val="21"/>
              </w:rPr>
              <w:t>实践环节</w:t>
            </w:r>
          </w:p>
        </w:tc>
        <w:tc>
          <w:tcPr>
            <w:tcW w:w="709" w:type="dxa"/>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c>
          <w:tcPr>
            <w:tcW w:w="708" w:type="dxa"/>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c>
          <w:tcPr>
            <w:tcW w:w="567" w:type="dxa"/>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4</w:t>
            </w:r>
          </w:p>
        </w:tc>
        <w:tc>
          <w:tcPr>
            <w:tcW w:w="709" w:type="dxa"/>
            <w:tcMar>
              <w:top w:w="57" w:type="dxa"/>
              <w:left w:w="57" w:type="dxa"/>
              <w:bottom w:w="57" w:type="dxa"/>
              <w:right w:w="57" w:type="dxa"/>
            </w:tcMar>
            <w:vAlign w:val="center"/>
          </w:tcPr>
          <w:p>
            <w:pPr>
              <w:widowControl/>
              <w:jc w:val="center"/>
              <w:rPr>
                <w:rFonts w:hint="eastAsia" w:ascii="Times New Roman" w:hAnsi="Times New Roman" w:eastAsia="宋体" w:cs="Times New Roman"/>
                <w:color w:val="auto"/>
                <w:kern w:val="0"/>
                <w:sz w:val="22"/>
                <w:szCs w:val="21"/>
                <w:lang w:val="en-US" w:eastAsia="zh-CN" w:bidi="ar-SA"/>
              </w:rPr>
            </w:pPr>
            <w:r>
              <w:rPr>
                <w:color w:val="auto"/>
                <w:kern w:val="0"/>
                <w:sz w:val="22"/>
                <w:szCs w:val="21"/>
              </w:rPr>
              <w:t>4</w:t>
            </w:r>
          </w:p>
        </w:tc>
        <w:tc>
          <w:tcPr>
            <w:tcW w:w="1134" w:type="dxa"/>
            <w:tcMar>
              <w:top w:w="57" w:type="dxa"/>
              <w:left w:w="57" w:type="dxa"/>
              <w:bottom w:w="57" w:type="dxa"/>
              <w:right w:w="57" w:type="dxa"/>
            </w:tcMar>
            <w:vAlign w:val="center"/>
          </w:tcPr>
          <w:p>
            <w:pPr>
              <w:widowControl/>
              <w:jc w:val="center"/>
              <w:rPr>
                <w:rFonts w:ascii="Times New Roman" w:hAnsi="Times New Roman" w:eastAsia="宋体" w:cs="宋体"/>
                <w:color w:val="auto"/>
                <w:kern w:val="0"/>
                <w:sz w:val="22"/>
                <w:szCs w:val="21"/>
                <w:lang w:val="en-US" w:eastAsia="zh-CN" w:bidi="ar-SA"/>
              </w:rPr>
            </w:pPr>
            <w:r>
              <w:rPr>
                <w:rFonts w:hint="eastAsia" w:cs="宋体"/>
                <w:color w:val="auto"/>
                <w:kern w:val="0"/>
                <w:sz w:val="22"/>
                <w:szCs w:val="21"/>
              </w:rPr>
              <w:t>计算机智能学院</w:t>
            </w:r>
          </w:p>
        </w:tc>
        <w:tc>
          <w:tcPr>
            <w:tcW w:w="987" w:type="dxa"/>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r>
    </w:tbl>
    <w:p>
      <w:pPr>
        <w:keepNext/>
        <w:spacing w:before="156" w:beforeLines="50" w:after="156" w:afterLines="50"/>
        <w:outlineLvl w:val="2"/>
        <w:rPr>
          <w:b/>
          <w:bCs/>
          <w:color w:val="auto"/>
          <w:kern w:val="0"/>
          <w:sz w:val="24"/>
        </w:rPr>
      </w:pPr>
      <w:r>
        <w:rPr>
          <w:rFonts w:hint="eastAsia"/>
          <w:b/>
          <w:bCs/>
          <w:color w:val="auto"/>
          <w:kern w:val="0"/>
          <w:sz w:val="24"/>
        </w:rPr>
        <w:t>五、必修环节</w:t>
      </w:r>
      <w:bookmarkEnd w:id="9"/>
    </w:p>
    <w:p>
      <w:pPr>
        <w:spacing w:line="400" w:lineRule="exact"/>
        <w:ind w:firstLine="480" w:firstLineChars="200"/>
        <w:rPr>
          <w:bCs/>
          <w:color w:val="auto"/>
          <w:sz w:val="24"/>
        </w:rPr>
      </w:pPr>
      <w:r>
        <w:rPr>
          <w:bCs/>
          <w:color w:val="auto"/>
          <w:sz w:val="24"/>
        </w:rPr>
        <w:t>（一）</w:t>
      </w:r>
      <w:r>
        <w:rPr>
          <w:rFonts w:hint="eastAsia"/>
          <w:bCs/>
          <w:color w:val="auto"/>
          <w:sz w:val="24"/>
        </w:rPr>
        <w:t>实践环节的基本类型</w:t>
      </w:r>
    </w:p>
    <w:p>
      <w:pPr>
        <w:spacing w:line="400" w:lineRule="exact"/>
        <w:ind w:firstLine="480" w:firstLineChars="200"/>
        <w:rPr>
          <w:color w:val="auto"/>
          <w:sz w:val="24"/>
        </w:rPr>
      </w:pPr>
      <w:r>
        <w:rPr>
          <w:rFonts w:hint="eastAsia"/>
          <w:color w:val="auto"/>
          <w:sz w:val="24"/>
        </w:rPr>
        <w:t>1．社会实践</w:t>
      </w:r>
    </w:p>
    <w:p>
      <w:pPr>
        <w:spacing w:line="400" w:lineRule="exact"/>
        <w:ind w:firstLine="480" w:firstLineChars="200"/>
        <w:rPr>
          <w:color w:val="auto"/>
          <w:sz w:val="24"/>
        </w:rPr>
      </w:pPr>
      <w:r>
        <w:rPr>
          <w:rFonts w:hint="eastAsia"/>
          <w:color w:val="auto"/>
          <w:sz w:val="24"/>
        </w:rPr>
        <w:t>研究生可以通过组织和参与社会调查、支教、扶贫及其他志愿者服务等方式进行实践活动，提倡以小组或团队形式开展，累计不少于</w:t>
      </w:r>
      <w:r>
        <w:rPr>
          <w:color w:val="auto"/>
          <w:sz w:val="24"/>
        </w:rPr>
        <w:t>15</w:t>
      </w:r>
      <w:r>
        <w:rPr>
          <w:rFonts w:hint="eastAsia"/>
          <w:color w:val="auto"/>
          <w:sz w:val="24"/>
        </w:rPr>
        <w:t>个工作日。</w:t>
      </w:r>
    </w:p>
    <w:p>
      <w:pPr>
        <w:spacing w:line="400" w:lineRule="exact"/>
        <w:ind w:firstLine="480" w:firstLineChars="200"/>
        <w:rPr>
          <w:color w:val="auto"/>
          <w:sz w:val="24"/>
        </w:rPr>
      </w:pPr>
      <w:r>
        <w:rPr>
          <w:rFonts w:hint="eastAsia"/>
          <w:color w:val="auto"/>
          <w:sz w:val="24"/>
        </w:rPr>
        <w:t>研究生完成“社会实践”活动后，需撰写不少于</w:t>
      </w:r>
      <w:r>
        <w:rPr>
          <w:color w:val="auto"/>
          <w:sz w:val="24"/>
        </w:rPr>
        <w:t>2000</w:t>
      </w:r>
      <w:r>
        <w:rPr>
          <w:rFonts w:hint="eastAsia"/>
          <w:color w:val="auto"/>
          <w:sz w:val="24"/>
        </w:rPr>
        <w:t>字的社会实践总结报告，内容包括实践过程概述及体会、感想等，并附必要的佐证材料。社会实践服务对象（单位或个人）应在报告上填写评语。研究生提交由实践单位和指导教师签署意见的书面实践报告，学院审核通过后记</w:t>
      </w:r>
      <w:r>
        <w:rPr>
          <w:color w:val="auto"/>
          <w:sz w:val="24"/>
        </w:rPr>
        <w:t>1</w:t>
      </w:r>
      <w:r>
        <w:rPr>
          <w:rFonts w:hint="eastAsia"/>
          <w:color w:val="auto"/>
          <w:sz w:val="24"/>
        </w:rPr>
        <w:t>学分。</w:t>
      </w:r>
    </w:p>
    <w:p>
      <w:pPr>
        <w:spacing w:line="400" w:lineRule="exact"/>
        <w:ind w:firstLine="480" w:firstLineChars="200"/>
        <w:rPr>
          <w:color w:val="auto"/>
          <w:sz w:val="24"/>
        </w:rPr>
      </w:pPr>
      <w:r>
        <w:rPr>
          <w:rFonts w:hint="eastAsia"/>
          <w:color w:val="auto"/>
          <w:sz w:val="24"/>
        </w:rPr>
        <w:t>2．助研、助管</w:t>
      </w:r>
    </w:p>
    <w:p>
      <w:pPr>
        <w:spacing w:line="400" w:lineRule="exact"/>
        <w:ind w:firstLine="480" w:firstLineChars="200"/>
        <w:rPr>
          <w:color w:val="auto"/>
          <w:sz w:val="24"/>
        </w:rPr>
      </w:pPr>
      <w:r>
        <w:rPr>
          <w:rFonts w:hint="eastAsia"/>
          <w:color w:val="auto"/>
          <w:sz w:val="24"/>
        </w:rPr>
        <w:t>研究生担任助管或助研工作，其目的是培养研究生的综合能力，是研究生培养过程的有机组成部分。完成至少一个标准岗位的助管或助研工作通过后记 1学分。</w:t>
      </w:r>
    </w:p>
    <w:p>
      <w:pPr>
        <w:spacing w:line="400" w:lineRule="exact"/>
        <w:ind w:firstLine="480" w:firstLineChars="200"/>
        <w:rPr>
          <w:color w:val="auto"/>
          <w:sz w:val="24"/>
        </w:rPr>
      </w:pPr>
      <w:r>
        <w:rPr>
          <w:rFonts w:hint="eastAsia"/>
          <w:color w:val="auto"/>
          <w:sz w:val="24"/>
        </w:rPr>
        <w:t>研究生担任助研、助管的相关要求和考核办法等参照学校研究生“三助”工作有关规定执行。</w:t>
      </w:r>
    </w:p>
    <w:p>
      <w:pPr>
        <w:spacing w:line="400" w:lineRule="exact"/>
        <w:ind w:firstLine="480" w:firstLineChars="200"/>
        <w:rPr>
          <w:color w:val="auto"/>
          <w:sz w:val="24"/>
        </w:rPr>
      </w:pPr>
      <w:r>
        <w:rPr>
          <w:rFonts w:hint="eastAsia"/>
          <w:color w:val="auto"/>
          <w:sz w:val="24"/>
        </w:rPr>
        <w:t>3．创新创业竞赛</w:t>
      </w:r>
    </w:p>
    <w:p>
      <w:pPr>
        <w:spacing w:line="400" w:lineRule="exact"/>
        <w:ind w:firstLine="480" w:firstLineChars="200"/>
        <w:rPr>
          <w:color w:val="auto"/>
          <w:sz w:val="24"/>
        </w:rPr>
      </w:pPr>
      <w:r>
        <w:rPr>
          <w:rFonts w:hint="eastAsia"/>
          <w:color w:val="auto"/>
          <w:sz w:val="24"/>
        </w:rPr>
        <w:t>规范和促进研究生科研成果转化，鼓励研究生开展创业实践，提高创业技能。研究生在读期间，参与并完成我校各类创新创业竞赛，学院审核通过后记</w:t>
      </w:r>
      <w:r>
        <w:rPr>
          <w:color w:val="auto"/>
          <w:sz w:val="24"/>
        </w:rPr>
        <w:t>1</w:t>
      </w:r>
      <w:r>
        <w:rPr>
          <w:rFonts w:hint="eastAsia"/>
          <w:color w:val="auto"/>
          <w:sz w:val="24"/>
        </w:rPr>
        <w:t>学分。</w:t>
      </w:r>
    </w:p>
    <w:p>
      <w:pPr>
        <w:spacing w:line="400" w:lineRule="exact"/>
        <w:ind w:firstLine="480" w:firstLineChars="200"/>
        <w:rPr>
          <w:color w:val="auto"/>
          <w:sz w:val="24"/>
        </w:rPr>
      </w:pPr>
      <w:r>
        <w:rPr>
          <w:rFonts w:hint="eastAsia"/>
          <w:color w:val="auto"/>
          <w:sz w:val="24"/>
        </w:rPr>
        <w:t>4．基金申请书撰写</w:t>
      </w:r>
    </w:p>
    <w:p>
      <w:pPr>
        <w:spacing w:line="400" w:lineRule="exact"/>
        <w:ind w:firstLine="480" w:firstLineChars="200"/>
        <w:rPr>
          <w:color w:val="auto"/>
          <w:sz w:val="24"/>
        </w:rPr>
      </w:pPr>
      <w:r>
        <w:rPr>
          <w:rFonts w:hint="eastAsia"/>
          <w:color w:val="auto"/>
          <w:sz w:val="24"/>
        </w:rPr>
        <w:t>研究生在导师指导下完成一篇省（市）级及以上自然（社会）科学基金等纵向项目的申请书及</w:t>
      </w:r>
      <w:r>
        <w:rPr>
          <w:color w:val="auto"/>
          <w:sz w:val="24"/>
        </w:rPr>
        <w:t>20</w:t>
      </w:r>
      <w:r>
        <w:rPr>
          <w:rFonts w:hint="eastAsia"/>
          <w:color w:val="auto"/>
          <w:sz w:val="24"/>
        </w:rPr>
        <w:t>分钟汇报</w:t>
      </w:r>
      <w:r>
        <w:rPr>
          <w:color w:val="auto"/>
          <w:sz w:val="24"/>
        </w:rPr>
        <w:t>PPT</w:t>
      </w:r>
      <w:r>
        <w:rPr>
          <w:rFonts w:hint="eastAsia"/>
          <w:color w:val="auto"/>
          <w:sz w:val="24"/>
        </w:rPr>
        <w:t>，经指导教师检查、评阅合格者记</w:t>
      </w:r>
      <w:r>
        <w:rPr>
          <w:color w:val="auto"/>
          <w:sz w:val="24"/>
        </w:rPr>
        <w:t>1</w:t>
      </w:r>
      <w:r>
        <w:rPr>
          <w:rFonts w:hint="eastAsia"/>
          <w:color w:val="auto"/>
          <w:sz w:val="24"/>
        </w:rPr>
        <w:t>学分。</w:t>
      </w:r>
    </w:p>
    <w:p>
      <w:pPr>
        <w:spacing w:line="400" w:lineRule="exact"/>
        <w:ind w:firstLine="480" w:firstLineChars="200"/>
        <w:rPr>
          <w:color w:val="auto"/>
          <w:sz w:val="24"/>
        </w:rPr>
      </w:pPr>
      <w:r>
        <w:rPr>
          <w:rFonts w:hint="eastAsia"/>
          <w:color w:val="auto"/>
          <w:sz w:val="24"/>
        </w:rPr>
        <w:t>5．国际交流</w:t>
      </w:r>
    </w:p>
    <w:p>
      <w:pPr>
        <w:spacing w:line="400" w:lineRule="exact"/>
        <w:ind w:firstLine="480" w:firstLineChars="200"/>
        <w:rPr>
          <w:color w:val="auto"/>
          <w:sz w:val="24"/>
        </w:rPr>
      </w:pPr>
      <w:r>
        <w:rPr>
          <w:rFonts w:hint="eastAsia"/>
          <w:color w:val="auto"/>
          <w:sz w:val="24"/>
        </w:rPr>
        <w:t>研究生在读期间通过各类项目赴境外高校、科研机构学习、交流合作（不少于</w:t>
      </w:r>
      <w:r>
        <w:rPr>
          <w:color w:val="auto"/>
          <w:sz w:val="24"/>
        </w:rPr>
        <w:t>3</w:t>
      </w:r>
      <w:r>
        <w:rPr>
          <w:rFonts w:hint="eastAsia"/>
          <w:color w:val="auto"/>
          <w:sz w:val="24"/>
        </w:rPr>
        <w:t>个月），或参加一次境外国际学术会议并做口头报告。学院审核通过后记</w:t>
      </w:r>
      <w:r>
        <w:rPr>
          <w:color w:val="auto"/>
          <w:sz w:val="24"/>
        </w:rPr>
        <w:t>1</w:t>
      </w:r>
      <w:r>
        <w:rPr>
          <w:rFonts w:hint="eastAsia"/>
          <w:color w:val="auto"/>
          <w:sz w:val="24"/>
        </w:rPr>
        <w:t>学分。</w:t>
      </w:r>
    </w:p>
    <w:p>
      <w:pPr>
        <w:spacing w:line="400" w:lineRule="exact"/>
        <w:ind w:left="479"/>
        <w:rPr>
          <w:rFonts w:hint="eastAsia" w:eastAsia="宋体" w:cs="宋体"/>
          <w:color w:val="auto"/>
          <w:sz w:val="24"/>
          <w:lang w:eastAsia="zh-CN"/>
        </w:rPr>
      </w:pPr>
      <w:r>
        <w:rPr>
          <w:color w:val="auto"/>
          <w:sz w:val="24"/>
        </w:rPr>
        <w:t>6</w:t>
      </w:r>
      <w:r>
        <w:rPr>
          <w:rFonts w:hint="eastAsia"/>
          <w:color w:val="auto"/>
          <w:sz w:val="24"/>
        </w:rPr>
        <w:t>．</w:t>
      </w:r>
      <w:r>
        <w:rPr>
          <w:rFonts w:cs="宋体"/>
          <w:color w:val="auto"/>
          <w:sz w:val="24"/>
        </w:rPr>
        <w:t>实验室安全培训</w:t>
      </w:r>
      <w:r>
        <w:rPr>
          <w:rFonts w:hint="eastAsia" w:cs="宋体"/>
          <w:color w:val="auto"/>
          <w:sz w:val="24"/>
          <w:lang w:eastAsia="zh-CN"/>
        </w:rPr>
        <w:t>（</w:t>
      </w:r>
      <w:r>
        <w:rPr>
          <w:rFonts w:hint="eastAsia" w:cs="宋体"/>
          <w:color w:val="auto"/>
          <w:sz w:val="24"/>
          <w:lang w:val="en-US" w:eastAsia="zh-CN"/>
        </w:rPr>
        <w:t>必选</w:t>
      </w:r>
      <w:r>
        <w:rPr>
          <w:rFonts w:hint="eastAsia" w:cs="宋体"/>
          <w:color w:val="auto"/>
          <w:sz w:val="24"/>
          <w:lang w:eastAsia="zh-CN"/>
        </w:rPr>
        <w:t>）</w:t>
      </w:r>
    </w:p>
    <w:p>
      <w:pPr>
        <w:spacing w:line="400" w:lineRule="exact"/>
        <w:ind w:left="269" w:leftChars="128" w:firstLine="240" w:firstLineChars="100"/>
        <w:rPr>
          <w:color w:val="auto"/>
          <w:sz w:val="24"/>
        </w:rPr>
      </w:pPr>
      <w:r>
        <w:rPr>
          <w:rFonts w:cs="宋体"/>
          <w:color w:val="auto"/>
          <w:sz w:val="24"/>
        </w:rPr>
        <w:t>研究生进入课题之前必须完成实验室安全培训。考核通过后记1学分。</w:t>
      </w:r>
    </w:p>
    <w:p>
      <w:pPr>
        <w:spacing w:line="400" w:lineRule="exact"/>
        <w:ind w:firstLine="480" w:firstLineChars="200"/>
        <w:rPr>
          <w:color w:val="auto"/>
          <w:sz w:val="24"/>
        </w:rPr>
      </w:pPr>
      <w:r>
        <w:rPr>
          <w:rFonts w:hint="eastAsia" w:cs="宋体"/>
          <w:color w:val="auto"/>
          <w:sz w:val="24"/>
        </w:rPr>
        <w:t>※</w:t>
      </w:r>
      <w:r>
        <w:rPr>
          <w:rFonts w:hint="eastAsia"/>
          <w:color w:val="auto"/>
          <w:sz w:val="24"/>
        </w:rPr>
        <w:t>定向培养研究生、来华留学生可免修实践环节，但不记学分，所缺学分必须通过选修课程补齐。</w:t>
      </w:r>
    </w:p>
    <w:p>
      <w:pPr>
        <w:spacing w:line="400" w:lineRule="exact"/>
        <w:ind w:firstLine="480" w:firstLineChars="200"/>
        <w:rPr>
          <w:bCs/>
          <w:color w:val="auto"/>
          <w:sz w:val="24"/>
        </w:rPr>
      </w:pPr>
      <w:r>
        <w:rPr>
          <w:color w:val="auto"/>
          <w:sz w:val="24"/>
        </w:rPr>
        <w:t>（二）</w:t>
      </w:r>
      <w:r>
        <w:rPr>
          <w:rFonts w:hint="eastAsia"/>
          <w:bCs/>
          <w:color w:val="auto"/>
          <w:sz w:val="24"/>
        </w:rPr>
        <w:t>学术活动</w:t>
      </w:r>
    </w:p>
    <w:p>
      <w:pPr>
        <w:spacing w:line="400" w:lineRule="exact"/>
        <w:ind w:firstLine="480" w:firstLineChars="200"/>
        <w:rPr>
          <w:bCs/>
          <w:color w:val="auto"/>
          <w:sz w:val="24"/>
        </w:rPr>
      </w:pPr>
      <w:r>
        <w:rPr>
          <w:rFonts w:hint="eastAsia"/>
          <w:bCs/>
          <w:color w:val="auto"/>
          <w:sz w:val="24"/>
        </w:rPr>
        <w:t>为了促使研究生能主动关心和了解国内外本学科前沿的发展动态，开阔视野，启发创造力，要求每个学术学位硕士研究生应参加学术活动不少于</w:t>
      </w:r>
      <w:r>
        <w:rPr>
          <w:bCs/>
          <w:color w:val="auto"/>
          <w:sz w:val="24"/>
        </w:rPr>
        <w:t>5</w:t>
      </w:r>
      <w:r>
        <w:rPr>
          <w:rFonts w:hint="eastAsia"/>
          <w:bCs/>
          <w:color w:val="auto"/>
          <w:sz w:val="24"/>
        </w:rPr>
        <w:t>次</w:t>
      </w:r>
      <w:r>
        <w:rPr>
          <w:rFonts w:ascii="宋体" w:hAnsi="宋体" w:eastAsia="宋体" w:cs="宋体"/>
          <w:sz w:val="24"/>
          <w:szCs w:val="24"/>
        </w:rPr>
        <w:t>（其中至少1次在学校未来学习中心完成）</w:t>
      </w:r>
      <w:r>
        <w:rPr>
          <w:rFonts w:hint="eastAsia"/>
          <w:bCs/>
          <w:color w:val="auto"/>
          <w:sz w:val="24"/>
        </w:rPr>
        <w:t>，且每次参加学术活动必须写出</w:t>
      </w:r>
      <w:r>
        <w:rPr>
          <w:bCs/>
          <w:color w:val="auto"/>
          <w:sz w:val="24"/>
        </w:rPr>
        <w:t>500</w:t>
      </w:r>
      <w:r>
        <w:rPr>
          <w:rFonts w:hint="eastAsia"/>
          <w:bCs/>
          <w:color w:val="auto"/>
          <w:sz w:val="24"/>
        </w:rPr>
        <w:t>字以上的心得。经指导教师（小组）检查、审核，完成者在必修环节记</w:t>
      </w:r>
      <w:r>
        <w:rPr>
          <w:bCs/>
          <w:color w:val="auto"/>
          <w:sz w:val="24"/>
        </w:rPr>
        <w:t>1</w:t>
      </w:r>
      <w:r>
        <w:rPr>
          <w:rFonts w:hint="eastAsia"/>
          <w:bCs/>
          <w:color w:val="auto"/>
          <w:sz w:val="24"/>
        </w:rPr>
        <w:t>个学分。</w:t>
      </w:r>
      <w:bookmarkStart w:id="14" w:name="_GoBack"/>
      <w:bookmarkEnd w:id="14"/>
    </w:p>
    <w:p>
      <w:pPr>
        <w:spacing w:line="400" w:lineRule="exact"/>
        <w:ind w:firstLine="480" w:firstLineChars="200"/>
        <w:rPr>
          <w:color w:val="auto"/>
          <w:sz w:val="24"/>
        </w:rPr>
      </w:pPr>
      <w:r>
        <w:rPr>
          <w:color w:val="auto"/>
          <w:sz w:val="24"/>
        </w:rPr>
        <w:t>（三）</w:t>
      </w:r>
      <w:r>
        <w:rPr>
          <w:rFonts w:hint="eastAsia"/>
          <w:color w:val="auto"/>
          <w:sz w:val="24"/>
        </w:rPr>
        <w:t>选题报告</w:t>
      </w:r>
    </w:p>
    <w:p>
      <w:pPr>
        <w:spacing w:line="400" w:lineRule="exact"/>
        <w:ind w:firstLine="480" w:firstLineChars="200"/>
        <w:rPr>
          <w:color w:val="auto"/>
          <w:sz w:val="24"/>
        </w:rPr>
      </w:pPr>
      <w:r>
        <w:rPr>
          <w:rFonts w:hint="eastAsia"/>
          <w:color w:val="auto"/>
          <w:sz w:val="24"/>
        </w:rPr>
        <w:t>学位论文选题一般应结合导师的研究方向和科研项目，面向国民经济和社会发展的需要选择具有理论意义或应用价值的课题。确定学位论文工作的内容和工作量时应考虑学术学位硕士研究生的类型、知识结构、工作能力和培养年限等因素。</w:t>
      </w:r>
    </w:p>
    <w:p>
      <w:pPr>
        <w:spacing w:line="396" w:lineRule="exact"/>
        <w:ind w:firstLine="480" w:firstLineChars="200"/>
        <w:rPr>
          <w:color w:val="auto"/>
          <w:sz w:val="24"/>
        </w:rPr>
      </w:pPr>
      <w:r>
        <w:rPr>
          <w:color w:val="auto"/>
          <w:sz w:val="24"/>
        </w:rPr>
        <w:t>学术学位硕士研究生选题报告的具体要求，按照学校研究生开题管理有关规定要求执行。选题报告通过后记1个必修环节学分。</w:t>
      </w:r>
    </w:p>
    <w:p>
      <w:pPr>
        <w:keepNext/>
        <w:spacing w:before="156" w:beforeLines="50" w:after="156" w:afterLines="50"/>
        <w:outlineLvl w:val="2"/>
        <w:rPr>
          <w:b/>
          <w:bCs/>
          <w:color w:val="auto"/>
          <w:kern w:val="0"/>
          <w:sz w:val="24"/>
        </w:rPr>
      </w:pPr>
      <w:bookmarkStart w:id="10" w:name="_Toc19697"/>
      <w:r>
        <w:rPr>
          <w:rFonts w:hint="eastAsia"/>
          <w:b/>
          <w:bCs/>
          <w:color w:val="auto"/>
          <w:kern w:val="0"/>
          <w:sz w:val="24"/>
        </w:rPr>
        <w:t>六、科学研究与学位论文</w:t>
      </w:r>
      <w:bookmarkEnd w:id="10"/>
    </w:p>
    <w:p>
      <w:pPr>
        <w:spacing w:line="400" w:lineRule="exact"/>
        <w:ind w:firstLine="480" w:firstLineChars="200"/>
        <w:rPr>
          <w:color w:val="auto"/>
          <w:sz w:val="24"/>
          <w:szCs w:val="21"/>
        </w:rPr>
      </w:pPr>
      <w:bookmarkStart w:id="11" w:name="_Toc1224"/>
      <w:r>
        <w:rPr>
          <w:rFonts w:hint="eastAsia"/>
          <w:color w:val="auto"/>
          <w:sz w:val="24"/>
          <w:szCs w:val="21"/>
        </w:rPr>
        <w:t>（一）科学研究</w:t>
      </w:r>
    </w:p>
    <w:p>
      <w:pPr>
        <w:spacing w:line="400" w:lineRule="exact"/>
        <w:ind w:firstLine="480" w:firstLineChars="200"/>
        <w:rPr>
          <w:bCs/>
          <w:color w:val="auto"/>
          <w:sz w:val="24"/>
        </w:rPr>
      </w:pPr>
      <w:r>
        <w:rPr>
          <w:rFonts w:hint="eastAsia"/>
          <w:color w:val="auto"/>
          <w:sz w:val="24"/>
        </w:rPr>
        <w:t>计算机科学与技术</w:t>
      </w:r>
      <w:r>
        <w:rPr>
          <w:bCs/>
          <w:color w:val="auto"/>
          <w:sz w:val="24"/>
        </w:rPr>
        <w:t>学术学位硕士研究生</w:t>
      </w:r>
      <w:r>
        <w:rPr>
          <w:rFonts w:hint="eastAsia"/>
          <w:color w:val="auto"/>
          <w:sz w:val="24"/>
        </w:rPr>
        <w:t>应参与导师实际课题或预研课题的研究，开展调研分析、文献查阅、方法应用、方案设计、建模求解、实验验证等工作。通过科学研究，培养研究生创新能力，综合运用所学知识发现问题、分析问题和解决问题的能力。</w:t>
      </w:r>
    </w:p>
    <w:p>
      <w:pPr>
        <w:spacing w:line="400" w:lineRule="exact"/>
        <w:ind w:firstLine="480" w:firstLineChars="200"/>
        <w:rPr>
          <w:color w:val="auto"/>
          <w:sz w:val="24"/>
          <w:szCs w:val="21"/>
        </w:rPr>
      </w:pPr>
      <w:r>
        <w:rPr>
          <w:rFonts w:hint="eastAsia"/>
          <w:color w:val="auto"/>
          <w:sz w:val="24"/>
          <w:szCs w:val="21"/>
        </w:rPr>
        <w:t>（二）学位论文</w:t>
      </w:r>
    </w:p>
    <w:p>
      <w:pPr>
        <w:spacing w:line="400" w:lineRule="exact"/>
        <w:ind w:firstLine="480" w:firstLineChars="200"/>
        <w:rPr>
          <w:bCs/>
          <w:color w:val="auto"/>
          <w:sz w:val="24"/>
        </w:rPr>
      </w:pPr>
      <w:r>
        <w:rPr>
          <w:color w:val="auto"/>
          <w:sz w:val="24"/>
        </w:rPr>
        <w:t>学位论文工作的主要目的是培养学术学位硕士研究生独立思考、勇于创新的精神和从事科学研究或担负专门技术工作的能力，使研究生的综合业务素质在科学研究或工程实际训练中得到全面提高。</w:t>
      </w:r>
      <w:r>
        <w:rPr>
          <w:rFonts w:hint="eastAsia"/>
          <w:color w:val="auto"/>
          <w:sz w:val="24"/>
        </w:rPr>
        <w:t>计算机科学与技术</w:t>
      </w:r>
      <w:r>
        <w:rPr>
          <w:color w:val="auto"/>
          <w:sz w:val="24"/>
        </w:rPr>
        <w:t>学术学位硕士研究生</w:t>
      </w:r>
      <w:r>
        <w:rPr>
          <w:bCs/>
          <w:color w:val="auto"/>
          <w:sz w:val="24"/>
        </w:rPr>
        <w:t>应在导师指导下独立完成硕士学位论文工作。</w:t>
      </w:r>
    </w:p>
    <w:p>
      <w:pPr>
        <w:adjustRightInd w:val="0"/>
        <w:snapToGrid w:val="0"/>
        <w:spacing w:line="400" w:lineRule="exact"/>
        <w:ind w:firstLine="480" w:firstLineChars="200"/>
        <w:rPr>
          <w:color w:val="auto"/>
          <w:sz w:val="24"/>
        </w:rPr>
      </w:pPr>
      <w:r>
        <w:rPr>
          <w:rFonts w:hint="eastAsia"/>
          <w:color w:val="auto"/>
          <w:sz w:val="24"/>
        </w:rPr>
        <w:t>计算机科学与技术学术学位硕士研究生在硕士学位论文送审前，须满足取得学籍当年学校申请硕士学位学术成果有关规定和</w:t>
      </w:r>
      <w:r>
        <w:rPr>
          <w:rFonts w:hint="eastAsia"/>
          <w:bCs/>
          <w:color w:val="auto"/>
          <w:sz w:val="24"/>
        </w:rPr>
        <w:t>计算机智能学院</w:t>
      </w:r>
      <w:r>
        <w:rPr>
          <w:rFonts w:hint="eastAsia"/>
          <w:color w:val="auto"/>
          <w:sz w:val="24"/>
        </w:rPr>
        <w:t>学位与研究生教育有关规定，方可送审。</w:t>
      </w:r>
    </w:p>
    <w:p>
      <w:pPr>
        <w:adjustRightInd w:val="0"/>
        <w:snapToGrid w:val="0"/>
        <w:spacing w:line="400" w:lineRule="exact"/>
        <w:ind w:firstLine="480" w:firstLineChars="200"/>
        <w:rPr>
          <w:color w:val="auto"/>
          <w:sz w:val="24"/>
        </w:rPr>
      </w:pPr>
      <w:r>
        <w:rPr>
          <w:rFonts w:hint="eastAsia"/>
          <w:color w:val="auto"/>
          <w:sz w:val="24"/>
        </w:rPr>
        <w:t>计算机科学与技术学术学位硕士研究生在硕士学位论文答辩前，须达到学校研究生学位论文答辩管理办法有关要求，方可答辩。</w:t>
      </w:r>
    </w:p>
    <w:p>
      <w:pPr>
        <w:adjustRightInd w:val="0"/>
        <w:snapToGrid w:val="0"/>
        <w:spacing w:line="400" w:lineRule="exact"/>
        <w:ind w:firstLine="480" w:firstLineChars="200"/>
        <w:rPr>
          <w:color w:val="auto"/>
          <w:kern w:val="0"/>
          <w:sz w:val="24"/>
        </w:rPr>
      </w:pPr>
      <w:r>
        <w:rPr>
          <w:rFonts w:hint="eastAsia"/>
          <w:color w:val="auto"/>
          <w:kern w:val="0"/>
          <w:sz w:val="24"/>
        </w:rPr>
        <w:t>※ 未尽事宜以研究生取得学籍当年武汉理工大学《研究生手册》和</w:t>
      </w:r>
      <w:r>
        <w:rPr>
          <w:rFonts w:hint="eastAsia"/>
          <w:bCs/>
          <w:color w:val="auto"/>
          <w:kern w:val="0"/>
          <w:sz w:val="24"/>
        </w:rPr>
        <w:t>计算机智能学院</w:t>
      </w:r>
      <w:r>
        <w:rPr>
          <w:rFonts w:hint="eastAsia"/>
          <w:color w:val="auto"/>
          <w:kern w:val="0"/>
          <w:sz w:val="24"/>
        </w:rPr>
        <w:t>学位与研究生教育有关规定为准。</w:t>
      </w:r>
    </w:p>
    <w:p>
      <w:pPr>
        <w:keepNext/>
        <w:spacing w:before="156" w:beforeLines="50" w:after="156" w:afterLines="50"/>
        <w:outlineLvl w:val="2"/>
        <w:rPr>
          <w:b/>
          <w:bCs/>
          <w:color w:val="auto"/>
          <w:kern w:val="0"/>
          <w:sz w:val="24"/>
        </w:rPr>
      </w:pPr>
      <w:r>
        <w:rPr>
          <w:rFonts w:hint="eastAsia"/>
          <w:b/>
          <w:bCs/>
          <w:color w:val="auto"/>
          <w:kern w:val="0"/>
          <w:sz w:val="24"/>
        </w:rPr>
        <w:t>七、培养方式与方法</w:t>
      </w:r>
      <w:bookmarkEnd w:id="11"/>
    </w:p>
    <w:p>
      <w:pPr>
        <w:tabs>
          <w:tab w:val="left" w:pos="360"/>
        </w:tabs>
        <w:adjustRightInd w:val="0"/>
        <w:snapToGrid w:val="0"/>
        <w:spacing w:line="396" w:lineRule="exact"/>
        <w:ind w:firstLine="480" w:firstLineChars="200"/>
        <w:rPr>
          <w:color w:val="auto"/>
          <w:sz w:val="24"/>
        </w:rPr>
      </w:pPr>
      <w:bookmarkStart w:id="12" w:name="_Hlk107558605"/>
      <w:r>
        <w:rPr>
          <w:rFonts w:hint="eastAsia"/>
          <w:color w:val="auto"/>
          <w:sz w:val="24"/>
        </w:rPr>
        <w:t>计算机科学与技术</w:t>
      </w:r>
      <w:bookmarkEnd w:id="12"/>
      <w:r>
        <w:rPr>
          <w:rFonts w:hint="eastAsia"/>
          <w:color w:val="auto"/>
          <w:sz w:val="24"/>
        </w:rPr>
        <w:t>学术学位硕士研究生</w:t>
      </w:r>
      <w:r>
        <w:rPr>
          <w:color w:val="auto"/>
          <w:sz w:val="24"/>
        </w:rPr>
        <w:t>的培养采取导师负责制或以导师为主的指导小组的指导方法，培养方式应灵活多样，更多地采取启发式、研讨式的教学方式，充分发挥指导教师的主导作用。</w:t>
      </w:r>
    </w:p>
    <w:p>
      <w:pPr>
        <w:spacing w:line="400" w:lineRule="exact"/>
        <w:ind w:firstLine="480" w:firstLineChars="200"/>
        <w:rPr>
          <w:color w:val="auto"/>
          <w:sz w:val="24"/>
        </w:rPr>
      </w:pPr>
    </w:p>
    <w:p>
      <w:pPr>
        <w:keepNext/>
        <w:spacing w:before="156" w:beforeLines="50" w:after="156" w:afterLines="50"/>
        <w:outlineLvl w:val="2"/>
        <w:rPr>
          <w:b/>
          <w:bCs/>
          <w:color w:val="auto"/>
          <w:kern w:val="0"/>
          <w:sz w:val="24"/>
        </w:rPr>
      </w:pPr>
      <w:bookmarkStart w:id="13" w:name="_Toc19728"/>
      <w:r>
        <w:rPr>
          <w:rFonts w:hint="eastAsia"/>
          <w:b/>
          <w:bCs/>
          <w:color w:val="auto"/>
          <w:kern w:val="0"/>
          <w:sz w:val="24"/>
        </w:rPr>
        <w:t>八、其它</w:t>
      </w:r>
      <w:bookmarkEnd w:id="13"/>
    </w:p>
    <w:p>
      <w:pPr>
        <w:spacing w:line="396" w:lineRule="exact"/>
        <w:ind w:firstLine="480" w:firstLineChars="200"/>
        <w:rPr>
          <w:color w:val="auto"/>
          <w:sz w:val="24"/>
        </w:rPr>
      </w:pPr>
      <w:r>
        <w:rPr>
          <w:color w:val="auto"/>
          <w:sz w:val="24"/>
        </w:rPr>
        <w:t>（一）</w:t>
      </w:r>
      <w:r>
        <w:rPr>
          <w:rFonts w:hint="eastAsia"/>
          <w:color w:val="auto"/>
          <w:sz w:val="24"/>
        </w:rPr>
        <w:t>计算机科学与技术学术学位硕士</w:t>
      </w:r>
      <w:r>
        <w:rPr>
          <w:color w:val="auto"/>
          <w:sz w:val="24"/>
        </w:rPr>
        <w:t>研究生</w:t>
      </w:r>
      <w:r>
        <w:rPr>
          <w:rFonts w:hint="eastAsia"/>
          <w:color w:val="auto"/>
          <w:sz w:val="24"/>
        </w:rPr>
        <w:t>在开题前后均可选修课程</w:t>
      </w:r>
      <w:r>
        <w:rPr>
          <w:color w:val="auto"/>
          <w:sz w:val="24"/>
        </w:rPr>
        <w:t>，</w:t>
      </w:r>
      <w:r>
        <w:rPr>
          <w:rFonts w:hint="eastAsia"/>
          <w:color w:val="auto"/>
          <w:sz w:val="24"/>
        </w:rPr>
        <w:t>硕士论文</w:t>
      </w:r>
      <w:r>
        <w:rPr>
          <w:color w:val="auto"/>
          <w:sz w:val="24"/>
        </w:rPr>
        <w:t>答辩</w:t>
      </w:r>
      <w:r>
        <w:rPr>
          <w:rFonts w:hint="eastAsia"/>
          <w:color w:val="auto"/>
          <w:sz w:val="24"/>
        </w:rPr>
        <w:t>之</w:t>
      </w:r>
      <w:r>
        <w:rPr>
          <w:color w:val="auto"/>
          <w:sz w:val="24"/>
        </w:rPr>
        <w:t>前</w:t>
      </w:r>
      <w:r>
        <w:rPr>
          <w:rFonts w:hint="eastAsia"/>
          <w:color w:val="auto"/>
          <w:sz w:val="24"/>
        </w:rPr>
        <w:t>满足学分要求即可</w:t>
      </w:r>
      <w:r>
        <w:rPr>
          <w:color w:val="auto"/>
          <w:sz w:val="24"/>
        </w:rPr>
        <w:t>。</w:t>
      </w:r>
    </w:p>
    <w:p>
      <w:pPr>
        <w:spacing w:line="400" w:lineRule="exact"/>
        <w:ind w:firstLine="480" w:firstLineChars="200"/>
        <w:rPr>
          <w:color w:val="auto"/>
          <w:sz w:val="24"/>
        </w:rPr>
      </w:pPr>
      <w:r>
        <w:rPr>
          <w:color w:val="auto"/>
          <w:sz w:val="24"/>
        </w:rPr>
        <w:t>（二）</w:t>
      </w:r>
      <w:r>
        <w:rPr>
          <w:rFonts w:hint="eastAsia"/>
          <w:color w:val="auto"/>
          <w:sz w:val="24"/>
        </w:rPr>
        <w:t>计算机科学与技术学术学位硕士研究生在学期间应查阅本学科国内外文献</w:t>
      </w:r>
      <w:r>
        <w:rPr>
          <w:color w:val="auto"/>
          <w:sz w:val="24"/>
        </w:rPr>
        <w:t>40</w:t>
      </w:r>
      <w:r>
        <w:rPr>
          <w:rFonts w:hint="eastAsia"/>
          <w:color w:val="auto"/>
          <w:sz w:val="24"/>
        </w:rPr>
        <w:t>篇以上，其中外文文献不少于三分之一。</w:t>
      </w:r>
    </w:p>
    <w:p>
      <w:pPr>
        <w:spacing w:line="400" w:lineRule="exact"/>
        <w:ind w:firstLine="480" w:firstLineChars="200"/>
        <w:rPr>
          <w:color w:val="auto"/>
          <w:sz w:val="24"/>
        </w:rPr>
      </w:pPr>
      <w:r>
        <w:rPr>
          <w:color w:val="auto"/>
          <w:sz w:val="24"/>
        </w:rPr>
        <w:t>（三）</w:t>
      </w:r>
      <w:r>
        <w:rPr>
          <w:rFonts w:hint="eastAsia"/>
          <w:color w:val="auto"/>
          <w:sz w:val="24"/>
        </w:rPr>
        <w:t>计算机科学与技术学术学位硕士研究生在课程学习阶段每月至少</w:t>
      </w:r>
      <w:r>
        <w:rPr>
          <w:color w:val="auto"/>
          <w:sz w:val="24"/>
        </w:rPr>
        <w:t>1</w:t>
      </w:r>
      <w:r>
        <w:rPr>
          <w:rFonts w:hint="eastAsia"/>
          <w:color w:val="auto"/>
          <w:sz w:val="24"/>
        </w:rPr>
        <w:t>次、论文工作阶段每月至少</w:t>
      </w:r>
      <w:r>
        <w:rPr>
          <w:color w:val="auto"/>
          <w:sz w:val="24"/>
        </w:rPr>
        <w:t>2</w:t>
      </w:r>
      <w:r>
        <w:rPr>
          <w:rFonts w:hint="eastAsia"/>
          <w:color w:val="auto"/>
          <w:sz w:val="24"/>
        </w:rPr>
        <w:t>次向指导教师汇报自己的学习和研究工作情况，并</w:t>
      </w:r>
      <w:r>
        <w:rPr>
          <w:color w:val="auto"/>
          <w:sz w:val="24"/>
        </w:rPr>
        <w:t>形成制度</w:t>
      </w:r>
      <w:r>
        <w:rPr>
          <w:rFonts w:hint="eastAsia"/>
          <w:color w:val="auto"/>
          <w:sz w:val="24"/>
        </w:rPr>
        <w:t>。</w:t>
      </w:r>
    </w:p>
    <w:p>
      <w:pPr>
        <w:spacing w:line="400" w:lineRule="exact"/>
        <w:ind w:firstLine="480" w:firstLineChars="200"/>
        <w:rPr>
          <w:color w:val="auto"/>
          <w:sz w:val="24"/>
        </w:rPr>
      </w:pPr>
      <w:r>
        <w:rPr>
          <w:color w:val="auto"/>
          <w:sz w:val="24"/>
        </w:rPr>
        <w:t>（四）</w:t>
      </w:r>
      <w:r>
        <w:rPr>
          <w:rFonts w:hint="eastAsia"/>
          <w:color w:val="auto"/>
          <w:sz w:val="24"/>
        </w:rPr>
        <w:t>全日制、非全日制研究生适用同一培养方案。</w:t>
      </w:r>
    </w:p>
    <w:p>
      <w:pPr>
        <w:spacing w:line="400" w:lineRule="exact"/>
        <w:ind w:firstLine="480" w:firstLineChars="200"/>
        <w:rPr>
          <w:color w:val="auto"/>
          <w:sz w:val="24"/>
        </w:rPr>
      </w:pPr>
      <w:r>
        <w:rPr>
          <w:color w:val="auto"/>
          <w:sz w:val="24"/>
        </w:rPr>
        <w:t>（五）</w:t>
      </w:r>
      <w:r>
        <w:rPr>
          <w:rFonts w:hint="eastAsia"/>
          <w:color w:val="auto"/>
          <w:sz w:val="24"/>
        </w:rPr>
        <w:t>本次制订培养方案从</w:t>
      </w:r>
      <w:r>
        <w:rPr>
          <w:color w:val="auto"/>
          <w:sz w:val="24"/>
        </w:rPr>
        <w:t>202</w:t>
      </w:r>
      <w:r>
        <w:rPr>
          <w:rFonts w:hint="eastAsia"/>
          <w:color w:val="auto"/>
          <w:sz w:val="24"/>
          <w:lang w:val="en-US" w:eastAsia="zh-CN"/>
        </w:rPr>
        <w:t>4</w:t>
      </w:r>
      <w:r>
        <w:rPr>
          <w:color w:val="auto"/>
          <w:sz w:val="24"/>
        </w:rPr>
        <w:t>级</w:t>
      </w:r>
      <w:r>
        <w:rPr>
          <w:rFonts w:hint="eastAsia"/>
          <w:color w:val="auto"/>
          <w:sz w:val="24"/>
        </w:rPr>
        <w:t>计算机科学与技术学术学位硕士研究生开始执行。</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74D2E5"/>
    <w:multiLevelType w:val="singleLevel"/>
    <w:tmpl w:val="3174D2E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YTk5MGY5ODVlMjg1ZTEzNDZkMDRkOWMxNTNlNjcifQ=="/>
    <w:docVar w:name="KSO_WPS_MARK_KEY" w:val="6e2dc93f-fbff-4424-a138-f0e0baddca38"/>
  </w:docVars>
  <w:rsids>
    <w:rsidRoot w:val="7CDC5F79"/>
    <w:rsid w:val="06E31A00"/>
    <w:rsid w:val="08583F5B"/>
    <w:rsid w:val="169553C7"/>
    <w:rsid w:val="18196B9E"/>
    <w:rsid w:val="18521E38"/>
    <w:rsid w:val="1991133E"/>
    <w:rsid w:val="1B8E20C5"/>
    <w:rsid w:val="1EA905F7"/>
    <w:rsid w:val="1EC90941"/>
    <w:rsid w:val="296028EA"/>
    <w:rsid w:val="2A610E82"/>
    <w:rsid w:val="30666177"/>
    <w:rsid w:val="30B86170"/>
    <w:rsid w:val="34BB4C23"/>
    <w:rsid w:val="3AB63B96"/>
    <w:rsid w:val="43CA73E8"/>
    <w:rsid w:val="44B81331"/>
    <w:rsid w:val="51F85506"/>
    <w:rsid w:val="539C642B"/>
    <w:rsid w:val="56377799"/>
    <w:rsid w:val="5B637E94"/>
    <w:rsid w:val="695B5570"/>
    <w:rsid w:val="6F2511F6"/>
    <w:rsid w:val="720A3B76"/>
    <w:rsid w:val="75842C6A"/>
    <w:rsid w:val="7CDC5F79"/>
    <w:rsid w:val="7D7E364E"/>
    <w:rsid w:val="7F0D42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3324</Words>
  <Characters>3715</Characters>
  <Lines>0</Lines>
  <Paragraphs>0</Paragraphs>
  <TotalTime>0</TotalTime>
  <ScaleCrop>false</ScaleCrop>
  <LinksUpToDate>false</LinksUpToDate>
  <CharactersWithSpaces>3717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2022-09-02T00:56:00Z</dcterms:created>
  <dc:creator>YANGONGBAN</dc:creator>
  <cp:lastModifiedBy>榭</cp:lastModifiedBy>
  <cp:lastPrinted>2024-04-29T02:48:00Z</cp:lastPrinted>
  <dcterms:modified xsi:type="dcterms:W3CDTF">2024-06-18T07:40:47Z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ADE17A1F0731412D92E723B4424D3917</vt:lpwstr>
  </property>
</Properties>
</file>